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B1D" w:rsidRDefault="00CA7B1D">
      <w:pPr>
        <w:adjustRightInd w:val="0"/>
        <w:snapToGrid w:val="0"/>
        <w:rPr>
          <w:rFonts w:ascii="仿宋" w:eastAsia="仿宋" w:hAnsi="仿宋"/>
          <w:b/>
          <w:bCs/>
          <w:sz w:val="28"/>
          <w:szCs w:val="28"/>
        </w:rPr>
      </w:pPr>
      <w:r>
        <w:rPr>
          <w:rFonts w:ascii="仿宋" w:eastAsia="仿宋" w:hAnsi="仿宋" w:cs="仿宋" w:hint="eastAsia"/>
          <w:b/>
          <w:bCs/>
          <w:sz w:val="28"/>
          <w:szCs w:val="28"/>
        </w:rPr>
        <w:t>附件</w:t>
      </w:r>
      <w:r>
        <w:rPr>
          <w:rFonts w:ascii="仿宋" w:eastAsia="仿宋" w:hAnsi="仿宋" w:cs="仿宋"/>
          <w:b/>
          <w:bCs/>
          <w:sz w:val="28"/>
          <w:szCs w:val="28"/>
        </w:rPr>
        <w:t>1</w:t>
      </w:r>
      <w:r>
        <w:rPr>
          <w:rFonts w:ascii="仿宋" w:eastAsia="仿宋" w:hAnsi="仿宋" w:cs="仿宋" w:hint="eastAsia"/>
          <w:b/>
          <w:bCs/>
          <w:sz w:val="28"/>
          <w:szCs w:val="28"/>
        </w:rPr>
        <w:t>：</w:t>
      </w:r>
    </w:p>
    <w:p w:rsidR="00CA7B1D" w:rsidRDefault="00CA7B1D">
      <w:pPr>
        <w:adjustRightInd w:val="0"/>
        <w:snapToGrid w:val="0"/>
        <w:jc w:val="center"/>
        <w:rPr>
          <w:rFonts w:ascii="仿宋" w:eastAsia="仿宋" w:hAnsi="仿宋" w:cs="仿宋"/>
          <w:b/>
          <w:bCs/>
          <w:sz w:val="32"/>
          <w:szCs w:val="32"/>
        </w:rPr>
      </w:pPr>
      <w:r>
        <w:rPr>
          <w:rFonts w:ascii="仿宋" w:eastAsia="仿宋" w:hAnsi="仿宋" w:cs="仿宋" w:hint="eastAsia"/>
          <w:b/>
          <w:bCs/>
          <w:sz w:val="32"/>
          <w:szCs w:val="32"/>
        </w:rPr>
        <w:t>关于修订</w:t>
      </w:r>
      <w:r>
        <w:rPr>
          <w:rFonts w:ascii="仿宋" w:eastAsia="仿宋" w:hAnsi="仿宋" w:cs="仿宋"/>
          <w:b/>
          <w:bCs/>
          <w:sz w:val="32"/>
          <w:szCs w:val="32"/>
        </w:rPr>
        <w:t>2018</w:t>
      </w:r>
      <w:r>
        <w:rPr>
          <w:rFonts w:ascii="仿宋" w:eastAsia="仿宋" w:hAnsi="仿宋" w:cs="仿宋" w:hint="eastAsia"/>
          <w:b/>
          <w:bCs/>
          <w:sz w:val="32"/>
          <w:szCs w:val="32"/>
        </w:rPr>
        <w:t>级本科专业人才培养方案的原则意见</w:t>
      </w:r>
    </w:p>
    <w:p w:rsidR="00CA7B1D" w:rsidRDefault="00CA7B1D">
      <w:pPr>
        <w:adjustRightInd w:val="0"/>
        <w:snapToGrid w:val="0"/>
        <w:jc w:val="center"/>
        <w:rPr>
          <w:rFonts w:ascii="仿宋" w:eastAsia="仿宋" w:hAnsi="仿宋"/>
          <w:b/>
          <w:bCs/>
          <w:sz w:val="28"/>
          <w:szCs w:val="28"/>
        </w:rPr>
      </w:pPr>
      <w:bookmarkStart w:id="0" w:name="_GoBack"/>
      <w:bookmarkEnd w:id="0"/>
    </w:p>
    <w:p w:rsidR="00CA7B1D" w:rsidRPr="00E13A96"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人才培养方案是学校组织、管理、实施教育教学活动的基本纲领。是学校办学指导思想、人才培养目标和培养模式的具体体现。为全面贯彻教育部《关于全面提高高等教育质量的若干意见》</w:t>
      </w:r>
      <w:r w:rsidR="004C647A" w:rsidRPr="00B100FF">
        <w:rPr>
          <w:rFonts w:ascii="仿宋" w:eastAsia="仿宋" w:hAnsi="仿宋" w:cs="仿宋" w:hint="eastAsia"/>
          <w:sz w:val="28"/>
          <w:szCs w:val="28"/>
        </w:rPr>
        <w:t>《普通高等学校本科专业类教学质量国家标准》、</w:t>
      </w:r>
      <w:r>
        <w:rPr>
          <w:rFonts w:ascii="仿宋" w:eastAsia="仿宋" w:hAnsi="仿宋" w:cs="仿宋" w:hint="eastAsia"/>
          <w:sz w:val="28"/>
          <w:szCs w:val="28"/>
        </w:rPr>
        <w:t>广东省教育厅《以协同创新为引领，全面提高广东高等教育质量的若干意见》、学校《</w:t>
      </w:r>
      <w:r w:rsidRPr="00E13A96">
        <w:rPr>
          <w:rFonts w:ascii="仿宋" w:eastAsia="仿宋" w:hAnsi="仿宋" w:cs="仿宋" w:hint="eastAsia"/>
          <w:sz w:val="28"/>
          <w:szCs w:val="28"/>
        </w:rPr>
        <w:t>关于加快高素质应用型人才培养体系建设全面提高教育教学质量的实施意见</w:t>
      </w:r>
      <w:r>
        <w:rPr>
          <w:rFonts w:ascii="仿宋" w:eastAsia="仿宋" w:hAnsi="仿宋" w:cs="仿宋" w:hint="eastAsia"/>
          <w:sz w:val="28"/>
          <w:szCs w:val="28"/>
        </w:rPr>
        <w:t>》等文件精神，建立健全高素质应用型创新人才培养体系，</w:t>
      </w:r>
      <w:r w:rsidR="006020D2" w:rsidRPr="006020D2">
        <w:rPr>
          <w:rFonts w:ascii="仿宋" w:eastAsia="仿宋" w:hAnsi="仿宋" w:cs="仿宋" w:hint="eastAsia"/>
          <w:sz w:val="28"/>
          <w:szCs w:val="28"/>
        </w:rPr>
        <w:t>切实提高人才培养质量</w:t>
      </w:r>
      <w:r w:rsidRPr="006020D2">
        <w:rPr>
          <w:rFonts w:ascii="仿宋" w:eastAsia="仿宋" w:hAnsi="仿宋" w:cs="仿宋" w:hint="eastAsia"/>
          <w:sz w:val="28"/>
          <w:szCs w:val="28"/>
        </w:rPr>
        <w:t>，</w:t>
      </w:r>
      <w:r>
        <w:rPr>
          <w:rFonts w:ascii="仿宋" w:eastAsia="仿宋" w:hAnsi="仿宋" w:cs="仿宋" w:hint="eastAsia"/>
          <w:sz w:val="28"/>
          <w:szCs w:val="28"/>
        </w:rPr>
        <w:t>现就</w:t>
      </w:r>
      <w:r>
        <w:rPr>
          <w:rFonts w:ascii="仿宋" w:eastAsia="仿宋" w:hAnsi="仿宋" w:cs="仿宋"/>
          <w:sz w:val="28"/>
          <w:szCs w:val="28"/>
        </w:rPr>
        <w:t>2018</w:t>
      </w:r>
      <w:r>
        <w:rPr>
          <w:rFonts w:ascii="仿宋" w:eastAsia="仿宋" w:hAnsi="仿宋" w:cs="仿宋" w:hint="eastAsia"/>
          <w:sz w:val="28"/>
          <w:szCs w:val="28"/>
        </w:rPr>
        <w:t>级本科人才培养方案的修订工作提出以下原则意见。</w:t>
      </w:r>
    </w:p>
    <w:p w:rsidR="00CA7B1D" w:rsidRDefault="00CA7B1D" w:rsidP="00A76A3B">
      <w:pPr>
        <w:adjustRightInd w:val="0"/>
        <w:snapToGrid w:val="0"/>
        <w:ind w:firstLineChars="200" w:firstLine="560"/>
        <w:rPr>
          <w:rFonts w:ascii="仿宋" w:eastAsia="仿宋" w:hAnsi="仿宋"/>
          <w:sz w:val="28"/>
          <w:szCs w:val="28"/>
        </w:rPr>
      </w:pPr>
    </w:p>
    <w:p w:rsidR="00CA7B1D" w:rsidRPr="00E13A96" w:rsidRDefault="00CA7B1D" w:rsidP="00E13A96">
      <w:pPr>
        <w:pStyle w:val="a6"/>
        <w:numPr>
          <w:ilvl w:val="0"/>
          <w:numId w:val="1"/>
        </w:numPr>
        <w:adjustRightInd w:val="0"/>
        <w:snapToGrid w:val="0"/>
        <w:ind w:firstLineChars="0"/>
        <w:rPr>
          <w:rFonts w:ascii="仿宋" w:eastAsia="仿宋" w:hAnsi="仿宋"/>
          <w:b/>
          <w:bCs/>
          <w:sz w:val="28"/>
          <w:szCs w:val="28"/>
        </w:rPr>
      </w:pPr>
      <w:r w:rsidRPr="00E13A96">
        <w:rPr>
          <w:rFonts w:ascii="仿宋" w:eastAsia="仿宋" w:hAnsi="仿宋" w:cs="仿宋" w:hint="eastAsia"/>
          <w:b/>
          <w:bCs/>
          <w:sz w:val="28"/>
          <w:szCs w:val="28"/>
        </w:rPr>
        <w:t>基本原则</w:t>
      </w:r>
    </w:p>
    <w:p w:rsidR="00CA7B1D" w:rsidRDefault="00CA7B1D" w:rsidP="00903E4F">
      <w:pPr>
        <w:adjustRightInd w:val="0"/>
        <w:snapToGrid w:val="0"/>
        <w:ind w:left="142"/>
        <w:rPr>
          <w:rFonts w:ascii="仿宋" w:eastAsia="仿宋" w:hAnsi="仿宋"/>
          <w:b/>
          <w:bCs/>
          <w:sz w:val="28"/>
          <w:szCs w:val="28"/>
        </w:rPr>
      </w:pPr>
      <w:r>
        <w:rPr>
          <w:rFonts w:ascii="仿宋" w:eastAsia="仿宋" w:hAnsi="仿宋" w:cs="仿宋" w:hint="eastAsia"/>
          <w:b/>
          <w:bCs/>
          <w:sz w:val="28"/>
          <w:szCs w:val="28"/>
        </w:rPr>
        <w:t>（一）突出以学生为本</w:t>
      </w:r>
    </w:p>
    <w:p w:rsidR="00CA7B1D" w:rsidRDefault="00CA7B1D" w:rsidP="00A76A3B">
      <w:pPr>
        <w:adjustRightInd w:val="0"/>
        <w:snapToGrid w:val="0"/>
        <w:ind w:leftChars="68" w:left="143" w:firstLineChars="200" w:firstLine="560"/>
        <w:rPr>
          <w:rFonts w:ascii="仿宋" w:eastAsia="仿宋" w:hAnsi="仿宋"/>
          <w:sz w:val="28"/>
          <w:szCs w:val="28"/>
        </w:rPr>
      </w:pPr>
      <w:r>
        <w:rPr>
          <w:rFonts w:ascii="仿宋" w:eastAsia="仿宋" w:hAnsi="仿宋" w:cs="仿宋" w:hint="eastAsia"/>
          <w:sz w:val="28"/>
          <w:szCs w:val="28"/>
        </w:rPr>
        <w:t>人才培养要体现学生为教学活动的中心，以学生的预期学习产出为导向进行课程</w:t>
      </w:r>
      <w:r w:rsidR="00AD694C">
        <w:rPr>
          <w:rFonts w:ascii="仿宋" w:eastAsia="仿宋" w:hAnsi="仿宋" w:cs="仿宋" w:hint="eastAsia"/>
          <w:sz w:val="28"/>
          <w:szCs w:val="28"/>
        </w:rPr>
        <w:t>体系</w:t>
      </w:r>
      <w:r>
        <w:rPr>
          <w:rFonts w:ascii="仿宋" w:eastAsia="仿宋" w:hAnsi="仿宋" w:cs="仿宋" w:hint="eastAsia"/>
          <w:sz w:val="28"/>
          <w:szCs w:val="28"/>
        </w:rPr>
        <w:t>的相应设计</w:t>
      </w:r>
      <w:r w:rsidR="00AD694C">
        <w:rPr>
          <w:rFonts w:ascii="仿宋" w:eastAsia="仿宋" w:hAnsi="仿宋" w:cs="仿宋" w:hint="eastAsia"/>
          <w:sz w:val="28"/>
          <w:szCs w:val="28"/>
        </w:rPr>
        <w:t>和培养方案的实施</w:t>
      </w:r>
      <w:r>
        <w:rPr>
          <w:rFonts w:ascii="仿宋" w:eastAsia="仿宋" w:hAnsi="仿宋" w:cs="仿宋" w:hint="eastAsia"/>
          <w:sz w:val="28"/>
          <w:szCs w:val="28"/>
        </w:rPr>
        <w:t>。培养方案要注重加强第一课堂和第二课堂的协同育人，着力推进和实施创新创业教育，重点提高学生的创新能力、学习能力、表达能力、专业技术能力和团队合作能力，并使学生获得健康的体魄和形成良好的生活方式。</w:t>
      </w:r>
    </w:p>
    <w:p w:rsidR="00CA7B1D" w:rsidRDefault="00CA7B1D" w:rsidP="00903E4F">
      <w:pPr>
        <w:adjustRightInd w:val="0"/>
        <w:snapToGrid w:val="0"/>
        <w:rPr>
          <w:rFonts w:ascii="仿宋" w:eastAsia="仿宋" w:hAnsi="仿宋"/>
          <w:b/>
          <w:bCs/>
          <w:sz w:val="28"/>
          <w:szCs w:val="28"/>
        </w:rPr>
      </w:pPr>
      <w:r>
        <w:rPr>
          <w:rFonts w:ascii="仿宋" w:eastAsia="仿宋" w:hAnsi="仿宋" w:cs="仿宋" w:hint="eastAsia"/>
          <w:b/>
          <w:bCs/>
          <w:sz w:val="28"/>
          <w:szCs w:val="28"/>
        </w:rPr>
        <w:t>（二）突出应用能力培养</w:t>
      </w:r>
    </w:p>
    <w:p w:rsidR="00CA7B1D" w:rsidRDefault="00AD694C" w:rsidP="00903E4F">
      <w:pPr>
        <w:widowControl/>
        <w:snapToGrid w:val="0"/>
        <w:ind w:firstLine="480"/>
        <w:jc w:val="left"/>
        <w:rPr>
          <w:rFonts w:ascii="仿宋" w:eastAsia="仿宋" w:hAnsi="仿宋"/>
          <w:sz w:val="28"/>
          <w:szCs w:val="28"/>
        </w:rPr>
      </w:pPr>
      <w:r>
        <w:rPr>
          <w:rFonts w:ascii="仿宋" w:eastAsia="仿宋" w:hAnsi="仿宋" w:cs="仿宋" w:hint="eastAsia"/>
          <w:sz w:val="28"/>
          <w:szCs w:val="28"/>
        </w:rPr>
        <w:t>强调应用能力本位的人才培养，注重知识传承的同时，更加突出应用性</w:t>
      </w:r>
      <w:r w:rsidR="00CA7B1D">
        <w:rPr>
          <w:rFonts w:ascii="仿宋" w:eastAsia="仿宋" w:hAnsi="仿宋" w:cs="仿宋" w:hint="eastAsia"/>
          <w:sz w:val="28"/>
          <w:szCs w:val="28"/>
        </w:rPr>
        <w:t>，注重增强学生的实践能力和就业能力。在专业人才培养方案的设计上，要面向现代产业发展的趋势和经济社会需求，做好充分的调查研究，使培养方案具备鲜明的时代特征。</w:t>
      </w:r>
    </w:p>
    <w:p w:rsidR="00CA7B1D" w:rsidRDefault="00CA7B1D">
      <w:pPr>
        <w:adjustRightInd w:val="0"/>
        <w:snapToGrid w:val="0"/>
        <w:rPr>
          <w:rFonts w:ascii="仿宋" w:eastAsia="仿宋" w:hAnsi="仿宋"/>
          <w:b/>
          <w:bCs/>
          <w:sz w:val="28"/>
          <w:szCs w:val="28"/>
        </w:rPr>
      </w:pPr>
      <w:r>
        <w:rPr>
          <w:rFonts w:ascii="仿宋" w:eastAsia="仿宋" w:hAnsi="仿宋" w:cs="仿宋" w:hint="eastAsia"/>
          <w:b/>
          <w:bCs/>
          <w:sz w:val="28"/>
          <w:szCs w:val="28"/>
        </w:rPr>
        <w:t>（三）突出特色建设方向</w:t>
      </w:r>
    </w:p>
    <w:p w:rsidR="00CA7B1D" w:rsidRDefault="00CA7B1D" w:rsidP="00C85D87">
      <w:pPr>
        <w:widowControl/>
        <w:snapToGrid w:val="0"/>
        <w:ind w:firstLine="480"/>
        <w:jc w:val="left"/>
        <w:rPr>
          <w:rFonts w:ascii="仿宋" w:eastAsia="仿宋" w:hAnsi="仿宋"/>
          <w:sz w:val="28"/>
          <w:szCs w:val="28"/>
        </w:rPr>
      </w:pPr>
      <w:r>
        <w:rPr>
          <w:rFonts w:ascii="仿宋" w:eastAsia="仿宋" w:hAnsi="仿宋" w:cs="仿宋" w:hint="eastAsia"/>
          <w:kern w:val="0"/>
          <w:sz w:val="28"/>
          <w:szCs w:val="28"/>
        </w:rPr>
        <w:t>在学校人才培养方案总体框架基础上，充分挖掘现有教学积淀，结合专业建设实际情况，整合</w:t>
      </w:r>
      <w:r w:rsidR="00AD694C">
        <w:rPr>
          <w:rFonts w:ascii="仿宋" w:eastAsia="仿宋" w:hAnsi="仿宋" w:cs="仿宋" w:hint="eastAsia"/>
          <w:kern w:val="0"/>
          <w:sz w:val="28"/>
          <w:szCs w:val="28"/>
        </w:rPr>
        <w:t>各类</w:t>
      </w:r>
      <w:r>
        <w:rPr>
          <w:rFonts w:ascii="仿宋" w:eastAsia="仿宋" w:hAnsi="仿宋" w:cs="仿宋" w:hint="eastAsia"/>
          <w:kern w:val="0"/>
          <w:sz w:val="28"/>
          <w:szCs w:val="28"/>
        </w:rPr>
        <w:t>优质资源，构建特色鲜明的人才培养模式。</w:t>
      </w:r>
      <w:r>
        <w:rPr>
          <w:rFonts w:ascii="仿宋" w:eastAsia="仿宋" w:hAnsi="仿宋" w:cs="仿宋" w:hint="eastAsia"/>
          <w:sz w:val="28"/>
          <w:szCs w:val="28"/>
        </w:rPr>
        <w:t>各专业应根据经济社会需求和学生个性发展需要设置专业方向模块，开设与本专业特色发展吻合，与学生全面发展相适应的个性化课程，鼓励学生自主选择专业方向、自主选修课程。</w:t>
      </w:r>
    </w:p>
    <w:p w:rsidR="00CA7B1D" w:rsidRDefault="00CA7B1D">
      <w:pPr>
        <w:adjustRightInd w:val="0"/>
        <w:snapToGrid w:val="0"/>
        <w:rPr>
          <w:rFonts w:ascii="仿宋" w:eastAsia="仿宋" w:hAnsi="仿宋"/>
          <w:b/>
          <w:bCs/>
          <w:sz w:val="28"/>
          <w:szCs w:val="28"/>
        </w:rPr>
      </w:pPr>
      <w:r>
        <w:rPr>
          <w:rFonts w:ascii="仿宋" w:eastAsia="仿宋" w:hAnsi="仿宋" w:cs="仿宋" w:hint="eastAsia"/>
          <w:b/>
          <w:bCs/>
          <w:sz w:val="28"/>
          <w:szCs w:val="28"/>
        </w:rPr>
        <w:t>（四）突出课程体系一体化</w:t>
      </w:r>
    </w:p>
    <w:p w:rsidR="00CA7B1D" w:rsidRDefault="00AD694C" w:rsidP="00A76A3B">
      <w:pPr>
        <w:widowControl/>
        <w:snapToGrid w:val="0"/>
        <w:ind w:firstLineChars="221" w:firstLine="619"/>
        <w:jc w:val="left"/>
        <w:rPr>
          <w:rFonts w:ascii="仿宋" w:eastAsia="仿宋" w:hAnsi="仿宋"/>
          <w:kern w:val="0"/>
          <w:sz w:val="28"/>
          <w:szCs w:val="28"/>
        </w:rPr>
      </w:pPr>
      <w:r w:rsidRPr="00CB233B">
        <w:rPr>
          <w:rFonts w:ascii="仿宋" w:eastAsia="仿宋" w:hAnsi="仿宋" w:cs="仿宋" w:hint="eastAsia"/>
          <w:kern w:val="0"/>
          <w:sz w:val="28"/>
          <w:szCs w:val="28"/>
        </w:rPr>
        <w:t>整体优化</w:t>
      </w:r>
      <w:r w:rsidR="00CA7B1D" w:rsidRPr="00CB233B">
        <w:rPr>
          <w:rFonts w:ascii="仿宋" w:eastAsia="仿宋" w:hAnsi="仿宋" w:cs="仿宋" w:hint="eastAsia"/>
          <w:kern w:val="0"/>
          <w:sz w:val="28"/>
          <w:szCs w:val="28"/>
        </w:rPr>
        <w:t>课程体系</w:t>
      </w:r>
      <w:r>
        <w:rPr>
          <w:rFonts w:ascii="仿宋" w:eastAsia="仿宋" w:hAnsi="仿宋" w:cs="仿宋" w:hint="eastAsia"/>
          <w:kern w:val="0"/>
          <w:sz w:val="28"/>
          <w:szCs w:val="28"/>
        </w:rPr>
        <w:t>，</w:t>
      </w:r>
      <w:r w:rsidR="00CA7B1D" w:rsidRPr="00CB233B">
        <w:rPr>
          <w:rFonts w:ascii="仿宋" w:eastAsia="仿宋" w:hAnsi="仿宋" w:cs="仿宋" w:hint="eastAsia"/>
          <w:kern w:val="0"/>
          <w:sz w:val="28"/>
          <w:szCs w:val="28"/>
        </w:rPr>
        <w:t>构建</w:t>
      </w:r>
      <w:r w:rsidR="004C647A" w:rsidRPr="00B100FF">
        <w:rPr>
          <w:rFonts w:ascii="仿宋" w:eastAsia="仿宋" w:hAnsi="仿宋" w:cs="仿宋" w:hint="eastAsia"/>
          <w:sz w:val="28"/>
          <w:szCs w:val="28"/>
        </w:rPr>
        <w:t>思想政治课程、</w:t>
      </w:r>
      <w:r w:rsidR="00CA7B1D" w:rsidRPr="00CB233B">
        <w:rPr>
          <w:rFonts w:ascii="仿宋" w:eastAsia="仿宋" w:hAnsi="仿宋" w:cs="仿宋" w:hint="eastAsia"/>
          <w:kern w:val="0"/>
          <w:sz w:val="28"/>
          <w:szCs w:val="28"/>
        </w:rPr>
        <w:t>通识教育课程、学科基础课程、专业课程和实践环节有机衔接、比例协调、层次分明的课程体系，着重建设专业核心课程。</w:t>
      </w:r>
      <w:r w:rsidR="00CA7B1D">
        <w:rPr>
          <w:rFonts w:ascii="仿宋" w:eastAsia="仿宋" w:hAnsi="仿宋" w:cs="仿宋" w:hint="eastAsia"/>
          <w:kern w:val="0"/>
          <w:sz w:val="28"/>
          <w:szCs w:val="28"/>
        </w:rPr>
        <w:t>课程设置要以人才培养目标和毕业要求为依据，</w:t>
      </w:r>
      <w:r w:rsidR="00CA7B1D">
        <w:rPr>
          <w:rFonts w:ascii="仿宋" w:eastAsia="仿宋" w:hAnsi="仿宋" w:cs="仿宋" w:hint="eastAsia"/>
          <w:sz w:val="28"/>
          <w:szCs w:val="28"/>
        </w:rPr>
        <w:t>明确各门课程对于实现培养目标的贡献及程度，进行培养目标、培养理念和课程体系的一体化设计</w:t>
      </w:r>
      <w:r w:rsidR="00CA7B1D">
        <w:rPr>
          <w:rFonts w:ascii="仿宋" w:eastAsia="仿宋" w:hAnsi="仿宋" w:cs="仿宋" w:hint="eastAsia"/>
          <w:kern w:val="0"/>
          <w:sz w:val="28"/>
          <w:szCs w:val="28"/>
        </w:rPr>
        <w:t>，注重课程之间在逻辑和结构上的联系和融合。</w:t>
      </w:r>
    </w:p>
    <w:p w:rsidR="00CA7B1D" w:rsidRDefault="00CA7B1D">
      <w:pPr>
        <w:adjustRightInd w:val="0"/>
        <w:snapToGrid w:val="0"/>
        <w:ind w:left="980"/>
        <w:rPr>
          <w:rFonts w:ascii="仿宋" w:eastAsia="仿宋" w:hAnsi="仿宋"/>
          <w:sz w:val="28"/>
          <w:szCs w:val="28"/>
        </w:rPr>
      </w:pPr>
    </w:p>
    <w:p w:rsidR="00CA7B1D" w:rsidRDefault="00CA7B1D">
      <w:pPr>
        <w:adjustRightInd w:val="0"/>
        <w:snapToGrid w:val="0"/>
        <w:rPr>
          <w:rFonts w:ascii="仿宋" w:eastAsia="仿宋" w:hAnsi="仿宋"/>
          <w:b/>
          <w:bCs/>
          <w:sz w:val="28"/>
          <w:szCs w:val="28"/>
        </w:rPr>
      </w:pPr>
      <w:r>
        <w:rPr>
          <w:rFonts w:ascii="仿宋" w:eastAsia="仿宋" w:hAnsi="仿宋" w:cs="仿宋" w:hint="eastAsia"/>
          <w:b/>
          <w:bCs/>
          <w:sz w:val="28"/>
          <w:szCs w:val="28"/>
        </w:rPr>
        <w:lastRenderedPageBreak/>
        <w:t>二、基本要求</w:t>
      </w:r>
    </w:p>
    <w:p w:rsidR="00CA7B1D" w:rsidRDefault="00CA7B1D" w:rsidP="00A76A3B">
      <w:pPr>
        <w:adjustRightInd w:val="0"/>
        <w:snapToGrid w:val="0"/>
        <w:ind w:firstLineChars="200" w:firstLine="562"/>
        <w:rPr>
          <w:rFonts w:ascii="仿宋" w:eastAsia="仿宋" w:hAnsi="仿宋"/>
          <w:b/>
          <w:bCs/>
          <w:sz w:val="28"/>
          <w:szCs w:val="28"/>
        </w:rPr>
      </w:pPr>
      <w:r>
        <w:rPr>
          <w:rFonts w:ascii="仿宋" w:eastAsia="仿宋" w:hAnsi="仿宋" w:cs="仿宋"/>
          <w:b/>
          <w:bCs/>
          <w:sz w:val="28"/>
          <w:szCs w:val="28"/>
        </w:rPr>
        <w:t>(</w:t>
      </w:r>
      <w:r>
        <w:rPr>
          <w:rFonts w:ascii="仿宋" w:eastAsia="仿宋" w:hAnsi="仿宋" w:cs="仿宋" w:hint="eastAsia"/>
          <w:b/>
          <w:bCs/>
          <w:sz w:val="28"/>
          <w:szCs w:val="28"/>
        </w:rPr>
        <w:t>一</w:t>
      </w:r>
      <w:r>
        <w:rPr>
          <w:rFonts w:ascii="仿宋" w:eastAsia="仿宋" w:hAnsi="仿宋" w:cs="仿宋"/>
          <w:b/>
          <w:bCs/>
          <w:sz w:val="28"/>
          <w:szCs w:val="28"/>
        </w:rPr>
        <w:t>)</w:t>
      </w:r>
      <w:r>
        <w:rPr>
          <w:rFonts w:ascii="仿宋" w:eastAsia="仿宋" w:hAnsi="仿宋" w:cs="仿宋" w:hint="eastAsia"/>
          <w:b/>
          <w:bCs/>
          <w:sz w:val="28"/>
          <w:szCs w:val="28"/>
        </w:rPr>
        <w:t>总体要求</w:t>
      </w:r>
    </w:p>
    <w:p w:rsidR="00CA7B1D" w:rsidRDefault="00CA7B1D" w:rsidP="00A76A3B">
      <w:pPr>
        <w:adjustRightInd w:val="0"/>
        <w:snapToGrid w:val="0"/>
        <w:ind w:left="142" w:firstLineChars="202" w:firstLine="566"/>
        <w:rPr>
          <w:rFonts w:ascii="仿宋" w:eastAsia="仿宋" w:hAnsi="仿宋"/>
          <w:sz w:val="28"/>
          <w:szCs w:val="28"/>
        </w:rPr>
      </w:pPr>
      <w:r w:rsidRPr="002B44B2">
        <w:rPr>
          <w:rFonts w:ascii="仿宋" w:eastAsia="仿宋" w:hAnsi="仿宋" w:cs="仿宋"/>
          <w:sz w:val="28"/>
          <w:szCs w:val="28"/>
        </w:rPr>
        <w:t>1</w:t>
      </w:r>
      <w:r w:rsidRPr="002B44B2">
        <w:rPr>
          <w:rFonts w:ascii="仿宋" w:eastAsia="仿宋" w:hAnsi="仿宋" w:cs="仿宋" w:hint="eastAsia"/>
          <w:sz w:val="28"/>
          <w:szCs w:val="28"/>
        </w:rPr>
        <w:t>、</w:t>
      </w:r>
      <w:r>
        <w:rPr>
          <w:rFonts w:ascii="仿宋" w:eastAsia="仿宋" w:hAnsi="仿宋" w:cs="仿宋" w:hint="eastAsia"/>
          <w:sz w:val="28"/>
          <w:szCs w:val="28"/>
        </w:rPr>
        <w:t>各专业要制定专业层面的预期学习产出，在基于对教师、学生、校友、用人单位等利益相关者的调查基础上，结合本专业国内外发展趋势和学校定位，论证本专业的使命、愿景、目标及</w:t>
      </w:r>
      <w:r w:rsidR="006020D2" w:rsidRPr="006020D2">
        <w:rPr>
          <w:rFonts w:ascii="仿宋" w:eastAsia="仿宋" w:hAnsi="仿宋" w:cs="仿宋" w:hint="eastAsia"/>
          <w:sz w:val="28"/>
          <w:szCs w:val="28"/>
        </w:rPr>
        <w:t>实现</w:t>
      </w:r>
      <w:r w:rsidR="00AD694C">
        <w:rPr>
          <w:rFonts w:ascii="仿宋" w:eastAsia="仿宋" w:hAnsi="仿宋" w:cs="仿宋" w:hint="eastAsia"/>
          <w:sz w:val="28"/>
          <w:szCs w:val="28"/>
        </w:rPr>
        <w:t>人才培养</w:t>
      </w:r>
      <w:r>
        <w:rPr>
          <w:rFonts w:ascii="仿宋" w:eastAsia="仿宋" w:hAnsi="仿宋" w:cs="仿宋" w:hint="eastAsia"/>
          <w:sz w:val="28"/>
          <w:szCs w:val="28"/>
        </w:rPr>
        <w:t>目标所需要的知识、能力和素质。</w:t>
      </w:r>
    </w:p>
    <w:p w:rsidR="00CA7B1D" w:rsidRPr="00E13A96" w:rsidRDefault="00CA7B1D" w:rsidP="00A76A3B">
      <w:pPr>
        <w:adjustRightInd w:val="0"/>
        <w:snapToGrid w:val="0"/>
        <w:ind w:left="142" w:firstLineChars="202" w:firstLine="566"/>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、各专业的培养方案应以</w:t>
      </w:r>
      <w:r w:rsidRPr="002B44B2">
        <w:rPr>
          <w:rFonts w:ascii="仿宋" w:eastAsia="仿宋" w:hAnsi="仿宋" w:cs="仿宋" w:hint="eastAsia"/>
          <w:sz w:val="28"/>
          <w:szCs w:val="28"/>
        </w:rPr>
        <w:t>《普通高等学校本科专业类教学质量国家标准》</w:t>
      </w:r>
      <w:r>
        <w:rPr>
          <w:rFonts w:ascii="仿宋" w:eastAsia="仿宋" w:hAnsi="仿宋" w:cs="仿宋" w:hint="eastAsia"/>
          <w:sz w:val="28"/>
          <w:szCs w:val="28"/>
        </w:rPr>
        <w:t>（</w:t>
      </w:r>
      <w:r>
        <w:rPr>
          <w:rFonts w:ascii="仿宋" w:eastAsia="仿宋" w:hAnsi="仿宋" w:cs="仿宋"/>
          <w:sz w:val="28"/>
          <w:szCs w:val="28"/>
        </w:rPr>
        <w:t>2018</w:t>
      </w:r>
      <w:r>
        <w:rPr>
          <w:rFonts w:ascii="仿宋" w:eastAsia="仿宋" w:hAnsi="仿宋" w:cs="仿宋" w:hint="eastAsia"/>
          <w:sz w:val="28"/>
          <w:szCs w:val="28"/>
        </w:rPr>
        <w:t>）为</w:t>
      </w:r>
      <w:r w:rsidR="00AD694C">
        <w:rPr>
          <w:rFonts w:ascii="仿宋" w:eastAsia="仿宋" w:hAnsi="仿宋" w:cs="仿宋" w:hint="eastAsia"/>
          <w:sz w:val="28"/>
          <w:szCs w:val="28"/>
        </w:rPr>
        <w:t>基本</w:t>
      </w:r>
      <w:r>
        <w:rPr>
          <w:rFonts w:ascii="仿宋" w:eastAsia="仿宋" w:hAnsi="仿宋" w:cs="仿宋" w:hint="eastAsia"/>
          <w:sz w:val="28"/>
          <w:szCs w:val="28"/>
        </w:rPr>
        <w:t>依据，</w:t>
      </w:r>
      <w:r w:rsidR="00AD694C">
        <w:rPr>
          <w:rFonts w:ascii="仿宋" w:eastAsia="仿宋" w:hAnsi="仿宋" w:cs="仿宋" w:hint="eastAsia"/>
          <w:sz w:val="28"/>
          <w:szCs w:val="28"/>
        </w:rPr>
        <w:t>加强特色建设，</w:t>
      </w:r>
      <w:r>
        <w:rPr>
          <w:rFonts w:ascii="仿宋" w:eastAsia="仿宋" w:hAnsi="仿宋" w:cs="仿宋" w:hint="eastAsia"/>
          <w:sz w:val="28"/>
          <w:szCs w:val="28"/>
        </w:rPr>
        <w:t>制定适合本专业建设发展的培养目标、培养规格、核心课程体系等。</w:t>
      </w:r>
    </w:p>
    <w:p w:rsidR="00CA7B1D" w:rsidRDefault="00CA7B1D" w:rsidP="00A76A3B">
      <w:pPr>
        <w:adjustRightInd w:val="0"/>
        <w:snapToGrid w:val="0"/>
        <w:ind w:firstLineChars="255" w:firstLine="714"/>
        <w:rPr>
          <w:rFonts w:ascii="仿宋" w:eastAsia="仿宋" w:hAnsi="仿宋"/>
          <w:sz w:val="28"/>
          <w:szCs w:val="28"/>
        </w:rPr>
      </w:pPr>
      <w:r>
        <w:rPr>
          <w:rFonts w:ascii="仿宋" w:eastAsia="仿宋" w:hAnsi="仿宋" w:cs="仿宋"/>
          <w:sz w:val="28"/>
          <w:szCs w:val="28"/>
        </w:rPr>
        <w:t>3</w:t>
      </w:r>
      <w:r>
        <w:rPr>
          <w:rFonts w:ascii="仿宋" w:eastAsia="仿宋" w:hAnsi="仿宋" w:cs="仿宋" w:hint="eastAsia"/>
          <w:sz w:val="28"/>
          <w:szCs w:val="28"/>
        </w:rPr>
        <w:t>、</w:t>
      </w:r>
      <w:r w:rsidRPr="002B44B2">
        <w:rPr>
          <w:rFonts w:ascii="仿宋" w:eastAsia="仿宋" w:hAnsi="仿宋" w:cs="仿宋" w:hint="eastAsia"/>
          <w:sz w:val="28"/>
          <w:szCs w:val="28"/>
        </w:rPr>
        <w:t>工科专业的培养方案以工程教育专业认证标准为</w:t>
      </w:r>
      <w:r>
        <w:rPr>
          <w:rFonts w:ascii="仿宋" w:eastAsia="仿宋" w:hAnsi="仿宋" w:cs="仿宋" w:hint="eastAsia"/>
          <w:sz w:val="28"/>
          <w:szCs w:val="28"/>
        </w:rPr>
        <w:t>导向</w:t>
      </w:r>
      <w:r w:rsidRPr="002B44B2">
        <w:rPr>
          <w:rFonts w:ascii="仿宋" w:eastAsia="仿宋" w:hAnsi="仿宋" w:cs="仿宋" w:hint="eastAsia"/>
          <w:sz w:val="28"/>
          <w:szCs w:val="28"/>
        </w:rPr>
        <w:t>，其他专业的培养方案也应尽量引入相关专业认证标准或行业标准。</w:t>
      </w:r>
    </w:p>
    <w:p w:rsidR="00CA7B1D" w:rsidRDefault="00CA7B1D" w:rsidP="00A76A3B">
      <w:pPr>
        <w:adjustRightInd w:val="0"/>
        <w:snapToGrid w:val="0"/>
        <w:ind w:firstLineChars="255" w:firstLine="714"/>
        <w:rPr>
          <w:rFonts w:ascii="仿宋" w:eastAsia="仿宋" w:hAnsi="仿宋"/>
          <w:sz w:val="28"/>
          <w:szCs w:val="28"/>
        </w:rPr>
      </w:pPr>
      <w:r>
        <w:rPr>
          <w:rFonts w:ascii="仿宋" w:eastAsia="仿宋" w:hAnsi="仿宋" w:cs="仿宋"/>
          <w:sz w:val="28"/>
          <w:szCs w:val="28"/>
        </w:rPr>
        <w:t>4</w:t>
      </w:r>
      <w:r w:rsidRPr="002B44B2">
        <w:rPr>
          <w:rFonts w:ascii="仿宋" w:eastAsia="仿宋" w:hAnsi="仿宋" w:cs="仿宋" w:hint="eastAsia"/>
          <w:sz w:val="28"/>
          <w:szCs w:val="28"/>
        </w:rPr>
        <w:t>、</w:t>
      </w:r>
      <w:r>
        <w:rPr>
          <w:rFonts w:ascii="仿宋" w:eastAsia="仿宋" w:hAnsi="仿宋" w:cs="仿宋" w:hint="eastAsia"/>
          <w:sz w:val="28"/>
          <w:szCs w:val="28"/>
        </w:rPr>
        <w:t>要加大行业企业深度参与专业人才培养的力度，共同确定专业人才培养的规格，共同构建课程体系、确定教学内容、实施培养过程、评价培养质量。广泛吸纳行业专家以及专业教师共同参与人才培养方案修订与论证。每个专业参加人才培养方案制定的行业专家应不少于</w:t>
      </w:r>
      <w:r>
        <w:rPr>
          <w:rFonts w:ascii="仿宋" w:eastAsia="仿宋" w:hAnsi="仿宋" w:cs="仿宋"/>
          <w:sz w:val="28"/>
          <w:szCs w:val="28"/>
        </w:rPr>
        <w:t>5</w:t>
      </w:r>
      <w:r>
        <w:rPr>
          <w:rFonts w:ascii="仿宋" w:eastAsia="仿宋" w:hAnsi="仿宋" w:cs="仿宋" w:hint="eastAsia"/>
          <w:sz w:val="28"/>
          <w:szCs w:val="28"/>
        </w:rPr>
        <w:t>人。</w:t>
      </w:r>
    </w:p>
    <w:p w:rsidR="00CA7B1D" w:rsidRDefault="00CA7B1D" w:rsidP="00A76A3B">
      <w:pPr>
        <w:adjustRightInd w:val="0"/>
        <w:snapToGrid w:val="0"/>
        <w:ind w:firstLineChars="255" w:firstLine="714"/>
        <w:rPr>
          <w:rFonts w:ascii="仿宋" w:eastAsia="仿宋" w:hAnsi="仿宋"/>
          <w:kern w:val="0"/>
          <w:sz w:val="28"/>
          <w:szCs w:val="28"/>
        </w:rPr>
      </w:pPr>
      <w:r>
        <w:rPr>
          <w:rFonts w:ascii="仿宋" w:eastAsia="仿宋" w:hAnsi="仿宋" w:cs="仿宋"/>
          <w:sz w:val="28"/>
          <w:szCs w:val="28"/>
        </w:rPr>
        <w:t>5</w:t>
      </w:r>
      <w:r>
        <w:rPr>
          <w:rFonts w:ascii="仿宋" w:eastAsia="仿宋" w:hAnsi="仿宋" w:cs="仿宋" w:hint="eastAsia"/>
          <w:sz w:val="28"/>
          <w:szCs w:val="28"/>
        </w:rPr>
        <w:t>、</w:t>
      </w:r>
      <w:r>
        <w:rPr>
          <w:rFonts w:ascii="仿宋" w:eastAsia="仿宋" w:hAnsi="仿宋" w:cs="仿宋" w:hint="eastAsia"/>
          <w:kern w:val="0"/>
          <w:sz w:val="28"/>
          <w:szCs w:val="28"/>
        </w:rPr>
        <w:t>专业的人才培养目标和毕业要求表述</w:t>
      </w:r>
      <w:r>
        <w:rPr>
          <w:rFonts w:ascii="仿宋" w:eastAsia="仿宋" w:hAnsi="仿宋" w:cs="仿宋" w:hint="eastAsia"/>
          <w:sz w:val="28"/>
          <w:szCs w:val="28"/>
        </w:rPr>
        <w:t>要具体、清晰、精炼。</w:t>
      </w:r>
    </w:p>
    <w:p w:rsidR="00CA7B1D" w:rsidRDefault="00CA7B1D">
      <w:pPr>
        <w:adjustRightInd w:val="0"/>
        <w:snapToGrid w:val="0"/>
        <w:ind w:firstLine="435"/>
        <w:rPr>
          <w:rFonts w:ascii="仿宋" w:eastAsia="仿宋" w:hAnsi="仿宋"/>
          <w:sz w:val="28"/>
          <w:szCs w:val="28"/>
        </w:rPr>
      </w:pPr>
    </w:p>
    <w:p w:rsidR="00CA7B1D" w:rsidRDefault="00CA7B1D" w:rsidP="00A76A3B">
      <w:pPr>
        <w:adjustRightInd w:val="0"/>
        <w:snapToGrid w:val="0"/>
        <w:ind w:firstLineChars="200" w:firstLine="562"/>
        <w:rPr>
          <w:rFonts w:ascii="仿宋" w:eastAsia="仿宋" w:hAnsi="仿宋"/>
          <w:b/>
          <w:bCs/>
          <w:sz w:val="28"/>
          <w:szCs w:val="28"/>
        </w:rPr>
      </w:pPr>
      <w:r>
        <w:rPr>
          <w:rFonts w:ascii="仿宋" w:eastAsia="仿宋" w:hAnsi="仿宋" w:cs="仿宋" w:hint="eastAsia"/>
          <w:b/>
          <w:bCs/>
          <w:sz w:val="28"/>
          <w:szCs w:val="28"/>
        </w:rPr>
        <w:t>（二）课程体系设计要求</w:t>
      </w:r>
    </w:p>
    <w:p w:rsidR="00CA7B1D" w:rsidRDefault="00CA7B1D" w:rsidP="00A76A3B">
      <w:pPr>
        <w:adjustRightInd w:val="0"/>
        <w:snapToGrid w:val="0"/>
        <w:ind w:firstLineChars="205" w:firstLine="574"/>
        <w:rPr>
          <w:rFonts w:ascii="仿宋" w:eastAsia="仿宋" w:hAnsi="仿宋"/>
          <w:sz w:val="28"/>
          <w:szCs w:val="28"/>
        </w:rPr>
      </w:pPr>
      <w:r>
        <w:rPr>
          <w:rFonts w:ascii="仿宋" w:eastAsia="仿宋" w:hAnsi="仿宋" w:cs="仿宋" w:hint="eastAsia"/>
          <w:sz w:val="28"/>
          <w:szCs w:val="28"/>
        </w:rPr>
        <w:t>按照“思想政治课程</w:t>
      </w:r>
      <w:r>
        <w:rPr>
          <w:rFonts w:ascii="仿宋" w:eastAsia="仿宋" w:hAnsi="仿宋" w:cs="仿宋"/>
          <w:sz w:val="28"/>
          <w:szCs w:val="28"/>
        </w:rPr>
        <w:t>+</w:t>
      </w:r>
      <w:r>
        <w:rPr>
          <w:rFonts w:ascii="仿宋" w:eastAsia="仿宋" w:hAnsi="仿宋" w:cs="仿宋" w:hint="eastAsia"/>
          <w:sz w:val="28"/>
          <w:szCs w:val="28"/>
        </w:rPr>
        <w:t>通识课程</w:t>
      </w:r>
      <w:r>
        <w:rPr>
          <w:rFonts w:ascii="仿宋" w:eastAsia="仿宋" w:hAnsi="仿宋" w:cs="仿宋"/>
          <w:sz w:val="28"/>
          <w:szCs w:val="28"/>
        </w:rPr>
        <w:t>+</w:t>
      </w:r>
      <w:r>
        <w:rPr>
          <w:rFonts w:ascii="仿宋" w:eastAsia="仿宋" w:hAnsi="仿宋" w:cs="仿宋" w:hint="eastAsia"/>
          <w:sz w:val="28"/>
          <w:szCs w:val="28"/>
        </w:rPr>
        <w:t>学科基础课程</w:t>
      </w:r>
      <w:r>
        <w:rPr>
          <w:rFonts w:ascii="仿宋" w:eastAsia="仿宋" w:hAnsi="仿宋" w:cs="仿宋"/>
          <w:sz w:val="28"/>
          <w:szCs w:val="28"/>
        </w:rPr>
        <w:t>+</w:t>
      </w:r>
      <w:r>
        <w:rPr>
          <w:rFonts w:ascii="仿宋" w:eastAsia="仿宋" w:hAnsi="仿宋" w:cs="仿宋" w:hint="eastAsia"/>
          <w:sz w:val="28"/>
          <w:szCs w:val="28"/>
        </w:rPr>
        <w:t>专业课程</w:t>
      </w:r>
      <w:r>
        <w:rPr>
          <w:rFonts w:ascii="仿宋" w:eastAsia="仿宋" w:hAnsi="仿宋" w:cs="仿宋"/>
          <w:sz w:val="28"/>
          <w:szCs w:val="28"/>
        </w:rPr>
        <w:t>+</w:t>
      </w:r>
      <w:r>
        <w:rPr>
          <w:rFonts w:ascii="仿宋" w:eastAsia="仿宋" w:hAnsi="仿宋" w:cs="仿宋" w:hint="eastAsia"/>
          <w:sz w:val="28"/>
          <w:szCs w:val="28"/>
        </w:rPr>
        <w:t>实践环节”的方式构建课程体系。</w:t>
      </w:r>
    </w:p>
    <w:p w:rsidR="00CA7B1D" w:rsidRDefault="00CA7B1D">
      <w:pPr>
        <w:adjustRightInd w:val="0"/>
        <w:snapToGrid w:val="0"/>
        <w:ind w:firstLine="437"/>
        <w:rPr>
          <w:rFonts w:ascii="仿宋" w:eastAsia="仿宋" w:hAnsi="仿宋"/>
          <w:b/>
          <w:bCs/>
          <w:sz w:val="28"/>
          <w:szCs w:val="28"/>
        </w:rPr>
      </w:pPr>
      <w:r>
        <w:rPr>
          <w:rFonts w:ascii="仿宋" w:eastAsia="仿宋" w:hAnsi="仿宋" w:cs="仿宋"/>
          <w:b/>
          <w:bCs/>
          <w:sz w:val="28"/>
          <w:szCs w:val="28"/>
        </w:rPr>
        <w:t>1</w:t>
      </w:r>
      <w:r>
        <w:rPr>
          <w:rFonts w:ascii="仿宋" w:eastAsia="仿宋" w:hAnsi="仿宋" w:cs="仿宋" w:hint="eastAsia"/>
          <w:b/>
          <w:bCs/>
          <w:sz w:val="28"/>
          <w:szCs w:val="28"/>
        </w:rPr>
        <w:t>、理论教学</w:t>
      </w:r>
    </w:p>
    <w:p w:rsidR="00CA7B1D" w:rsidRDefault="00CA7B1D" w:rsidP="00A76A3B">
      <w:pPr>
        <w:adjustRightInd w:val="0"/>
        <w:snapToGrid w:val="0"/>
        <w:ind w:firstLineChars="205" w:firstLine="574"/>
        <w:rPr>
          <w:rFonts w:ascii="仿宋" w:eastAsia="仿宋" w:hAnsi="仿宋"/>
          <w:sz w:val="28"/>
          <w:szCs w:val="28"/>
        </w:rPr>
      </w:pPr>
      <w:r>
        <w:rPr>
          <w:rFonts w:ascii="仿宋" w:eastAsia="仿宋" w:hAnsi="仿宋" w:cs="仿宋" w:hint="eastAsia"/>
          <w:sz w:val="28"/>
          <w:szCs w:val="28"/>
        </w:rPr>
        <w:t>在保证专业核心课程的基础上，尽量减少必修课程，增大选修课程的比</w:t>
      </w:r>
      <w:r w:rsidR="00EA7F22">
        <w:rPr>
          <w:rFonts w:ascii="仿宋" w:eastAsia="仿宋" w:hAnsi="仿宋" w:cs="仿宋" w:hint="eastAsia"/>
          <w:sz w:val="28"/>
          <w:szCs w:val="28"/>
        </w:rPr>
        <w:t>例，选修课程（含专业方向课、专业选修课和通识选修课）占课内总学分</w:t>
      </w:r>
      <w:r>
        <w:rPr>
          <w:rFonts w:ascii="仿宋" w:eastAsia="仿宋" w:hAnsi="仿宋" w:cs="仿宋" w:hint="eastAsia"/>
          <w:sz w:val="28"/>
          <w:szCs w:val="28"/>
        </w:rPr>
        <w:t>比例不能低于</w:t>
      </w:r>
      <w:r>
        <w:rPr>
          <w:rFonts w:ascii="仿宋" w:eastAsia="仿宋" w:hAnsi="仿宋" w:cs="仿宋"/>
          <w:sz w:val="28"/>
          <w:szCs w:val="28"/>
        </w:rPr>
        <w:t>20%</w:t>
      </w:r>
      <w:r>
        <w:rPr>
          <w:rFonts w:ascii="仿宋" w:eastAsia="仿宋" w:hAnsi="仿宋" w:cs="仿宋" w:hint="eastAsia"/>
          <w:sz w:val="28"/>
          <w:szCs w:val="28"/>
        </w:rPr>
        <w:t>。</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w:t>
      </w:r>
      <w:r>
        <w:rPr>
          <w:rFonts w:ascii="仿宋" w:eastAsia="仿宋" w:hAnsi="仿宋" w:cs="仿宋" w:hint="eastAsia"/>
          <w:sz w:val="28"/>
          <w:szCs w:val="28"/>
        </w:rPr>
        <w:t>）思想政治课程</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思想政治课程用马克思主义基本理论和方法培养大学生正确科学的人生观、世界观、价值观，</w:t>
      </w:r>
      <w:r w:rsidR="00EA7F22">
        <w:rPr>
          <w:rFonts w:ascii="仿宋" w:eastAsia="仿宋" w:hAnsi="仿宋" w:cs="仿宋" w:hint="eastAsia"/>
          <w:sz w:val="28"/>
          <w:szCs w:val="28"/>
        </w:rPr>
        <w:t>相关课程的</w:t>
      </w:r>
      <w:r>
        <w:rPr>
          <w:rFonts w:ascii="仿宋" w:eastAsia="仿宋" w:hAnsi="仿宋" w:cs="仿宋" w:hint="eastAsia"/>
          <w:sz w:val="28"/>
          <w:szCs w:val="28"/>
        </w:rPr>
        <w:t>学分学时依据教育部相关规定，由马克思主义学院为全校学生统一开设。</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2</w:t>
      </w:r>
      <w:r>
        <w:rPr>
          <w:rFonts w:ascii="仿宋" w:eastAsia="仿宋" w:hAnsi="仿宋" w:cs="仿宋" w:hint="eastAsia"/>
          <w:sz w:val="28"/>
          <w:szCs w:val="28"/>
        </w:rPr>
        <w:t>）通识类课程</w:t>
      </w:r>
    </w:p>
    <w:p w:rsidR="004C00BD" w:rsidRDefault="00CA7B1D" w:rsidP="00A76A3B">
      <w:pPr>
        <w:adjustRightInd w:val="0"/>
        <w:snapToGrid w:val="0"/>
        <w:ind w:firstLineChars="200" w:firstLine="560"/>
        <w:rPr>
          <w:rFonts w:ascii="仿宋" w:eastAsia="仿宋" w:hAnsi="仿宋" w:cs="仿宋"/>
          <w:color w:val="FF0000"/>
          <w:sz w:val="28"/>
          <w:szCs w:val="28"/>
        </w:rPr>
      </w:pPr>
      <w:r>
        <w:rPr>
          <w:rFonts w:ascii="仿宋" w:eastAsia="仿宋" w:hAnsi="仿宋" w:cs="仿宋" w:hint="eastAsia"/>
          <w:sz w:val="28"/>
          <w:szCs w:val="28"/>
        </w:rPr>
        <w:t>通识课程由通识必修课程和通识选修课程两部分组成。通识课程的教学计划由教务处会同相关教学单位统一制订。</w:t>
      </w:r>
      <w:r w:rsidRPr="004C00BD">
        <w:rPr>
          <w:rFonts w:ascii="仿宋" w:eastAsia="仿宋" w:hAnsi="仿宋" w:cs="仿宋" w:hint="eastAsia"/>
          <w:sz w:val="28"/>
          <w:szCs w:val="28"/>
        </w:rPr>
        <w:t>通识课程的设置与选择</w:t>
      </w:r>
      <w:r w:rsidRPr="00B100FF">
        <w:rPr>
          <w:rFonts w:ascii="仿宋" w:eastAsia="仿宋" w:hAnsi="仿宋" w:cs="仿宋" w:hint="eastAsia"/>
          <w:sz w:val="28"/>
          <w:szCs w:val="28"/>
        </w:rPr>
        <w:t>应以利于</w:t>
      </w:r>
      <w:r w:rsidR="004C00BD" w:rsidRPr="00B100FF">
        <w:rPr>
          <w:rFonts w:ascii="仿宋" w:eastAsia="仿宋" w:hAnsi="仿宋" w:cs="仿宋" w:hint="eastAsia"/>
          <w:sz w:val="28"/>
          <w:szCs w:val="28"/>
        </w:rPr>
        <w:t>学生</w:t>
      </w:r>
      <w:r w:rsidR="00B100FF" w:rsidRPr="00B100FF">
        <w:rPr>
          <w:rFonts w:ascii="仿宋" w:eastAsia="仿宋" w:hAnsi="仿宋" w:cs="仿宋" w:hint="eastAsia"/>
          <w:sz w:val="28"/>
          <w:szCs w:val="28"/>
        </w:rPr>
        <w:t>家国情怀、</w:t>
      </w:r>
      <w:r w:rsidR="004C00BD" w:rsidRPr="00B100FF">
        <w:rPr>
          <w:rFonts w:ascii="仿宋" w:eastAsia="仿宋" w:hAnsi="仿宋" w:cs="仿宋" w:hint="eastAsia"/>
          <w:sz w:val="28"/>
          <w:szCs w:val="28"/>
        </w:rPr>
        <w:t>人文精神和创新意识的培养</w:t>
      </w:r>
      <w:r w:rsidR="00B100FF" w:rsidRPr="00B100FF">
        <w:rPr>
          <w:rFonts w:ascii="仿宋" w:eastAsia="仿宋" w:hAnsi="仿宋" w:cs="仿宋" w:hint="eastAsia"/>
          <w:sz w:val="28"/>
          <w:szCs w:val="28"/>
        </w:rPr>
        <w:t>，利于</w:t>
      </w:r>
      <w:r w:rsidR="004C00BD" w:rsidRPr="00B100FF">
        <w:rPr>
          <w:rFonts w:ascii="仿宋" w:eastAsia="仿宋" w:hAnsi="仿宋" w:cs="仿宋" w:hint="eastAsia"/>
          <w:sz w:val="28"/>
          <w:szCs w:val="28"/>
        </w:rPr>
        <w:t>整体</w:t>
      </w:r>
      <w:r w:rsidR="00B100FF" w:rsidRPr="00B100FF">
        <w:rPr>
          <w:rFonts w:ascii="仿宋" w:eastAsia="仿宋" w:hAnsi="仿宋" w:cs="仿宋" w:hint="eastAsia"/>
          <w:sz w:val="28"/>
          <w:szCs w:val="28"/>
        </w:rPr>
        <w:t>综合</w:t>
      </w:r>
      <w:r w:rsidR="004C00BD" w:rsidRPr="00B100FF">
        <w:rPr>
          <w:rFonts w:ascii="仿宋" w:eastAsia="仿宋" w:hAnsi="仿宋" w:cs="仿宋" w:hint="eastAsia"/>
          <w:sz w:val="28"/>
          <w:szCs w:val="28"/>
        </w:rPr>
        <w:t>素质的</w:t>
      </w:r>
      <w:r w:rsidR="00B100FF" w:rsidRPr="00B100FF">
        <w:rPr>
          <w:rFonts w:ascii="仿宋" w:eastAsia="仿宋" w:hAnsi="仿宋" w:cs="仿宋" w:hint="eastAsia"/>
          <w:sz w:val="28"/>
          <w:szCs w:val="28"/>
        </w:rPr>
        <w:t>提升</w:t>
      </w:r>
      <w:r w:rsidRPr="00B100FF">
        <w:rPr>
          <w:rFonts w:ascii="仿宋" w:eastAsia="仿宋" w:hAnsi="仿宋" w:cs="仿宋" w:hint="eastAsia"/>
          <w:sz w:val="28"/>
          <w:szCs w:val="28"/>
        </w:rPr>
        <w:t>。</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3</w:t>
      </w:r>
      <w:r>
        <w:rPr>
          <w:rFonts w:ascii="仿宋" w:eastAsia="仿宋" w:hAnsi="仿宋" w:cs="仿宋" w:hint="eastAsia"/>
          <w:sz w:val="28"/>
          <w:szCs w:val="28"/>
        </w:rPr>
        <w:t>）专业类课程</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①学科基础课程</w:t>
      </w:r>
    </w:p>
    <w:p w:rsidR="00CA7B1D" w:rsidRDefault="00CA7B1D" w:rsidP="00A76A3B">
      <w:pPr>
        <w:adjustRightInd w:val="0"/>
        <w:snapToGrid w:val="0"/>
        <w:ind w:left="2" w:firstLineChars="200" w:firstLine="560"/>
        <w:rPr>
          <w:rFonts w:ascii="仿宋" w:eastAsia="仿宋" w:hAnsi="仿宋"/>
          <w:sz w:val="28"/>
          <w:szCs w:val="28"/>
        </w:rPr>
      </w:pPr>
      <w:r>
        <w:rPr>
          <w:rFonts w:ascii="仿宋" w:eastAsia="仿宋" w:hAnsi="仿宋" w:cs="仿宋" w:hint="eastAsia"/>
          <w:sz w:val="28"/>
          <w:szCs w:val="28"/>
        </w:rPr>
        <w:t>院系内同一个一级学科下不同专业的学科基础课程应基本统一。各院系根据实际情况，对一些重要的学科基础课程可按需要设置足够的课时，以帮助学生加强基础训练。</w:t>
      </w:r>
    </w:p>
    <w:p w:rsidR="00CA7B1D" w:rsidRDefault="00CA7B1D" w:rsidP="00A76A3B">
      <w:pPr>
        <w:adjustRightInd w:val="0"/>
        <w:snapToGrid w:val="0"/>
        <w:ind w:left="1" w:firstLineChars="200" w:firstLine="560"/>
        <w:rPr>
          <w:rFonts w:ascii="仿宋" w:eastAsia="仿宋" w:hAnsi="仿宋"/>
          <w:sz w:val="28"/>
          <w:szCs w:val="28"/>
        </w:rPr>
      </w:pPr>
      <w:r>
        <w:rPr>
          <w:rFonts w:ascii="仿宋" w:eastAsia="仿宋" w:hAnsi="仿宋" w:cs="仿宋" w:hint="eastAsia"/>
          <w:sz w:val="28"/>
          <w:szCs w:val="28"/>
        </w:rPr>
        <w:lastRenderedPageBreak/>
        <w:t>②专业必修课程</w:t>
      </w:r>
    </w:p>
    <w:p w:rsidR="00CA7B1D" w:rsidRDefault="00CA7B1D" w:rsidP="00A76A3B">
      <w:pPr>
        <w:adjustRightInd w:val="0"/>
        <w:snapToGrid w:val="0"/>
        <w:ind w:left="1" w:firstLineChars="200" w:firstLine="560"/>
        <w:rPr>
          <w:rFonts w:ascii="仿宋" w:eastAsia="仿宋" w:hAnsi="仿宋"/>
          <w:sz w:val="28"/>
          <w:szCs w:val="28"/>
        </w:rPr>
      </w:pPr>
      <w:r>
        <w:rPr>
          <w:rFonts w:ascii="仿宋" w:eastAsia="仿宋" w:hAnsi="仿宋" w:cs="仿宋" w:hint="eastAsia"/>
          <w:sz w:val="28"/>
          <w:szCs w:val="28"/>
        </w:rPr>
        <w:t>面向专业的知识与技能课程，作为专业知识结构的必要组成部分。专业必修课程须重视各课程之间的前后逻辑联系，明确对专业能力素质的达成度。</w:t>
      </w:r>
    </w:p>
    <w:p w:rsidR="00CA7B1D" w:rsidRDefault="00CA7B1D" w:rsidP="00A76A3B">
      <w:pPr>
        <w:adjustRightInd w:val="0"/>
        <w:snapToGrid w:val="0"/>
        <w:ind w:left="1" w:firstLineChars="200" w:firstLine="560"/>
        <w:rPr>
          <w:rFonts w:ascii="仿宋" w:eastAsia="仿宋" w:hAnsi="仿宋"/>
          <w:sz w:val="28"/>
          <w:szCs w:val="28"/>
        </w:rPr>
      </w:pPr>
      <w:r>
        <w:rPr>
          <w:rFonts w:ascii="仿宋" w:eastAsia="仿宋" w:hAnsi="仿宋" w:cs="仿宋" w:hint="eastAsia"/>
          <w:sz w:val="28"/>
          <w:szCs w:val="28"/>
        </w:rPr>
        <w:t>③专业方向课程</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建议各专业根据社会发展和学生成长的实际需要，灵活设置</w:t>
      </w:r>
      <w:r>
        <w:rPr>
          <w:rFonts w:ascii="仿宋" w:eastAsia="仿宋" w:hAnsi="仿宋" w:cs="仿宋"/>
          <w:sz w:val="28"/>
          <w:szCs w:val="28"/>
        </w:rPr>
        <w:t>2</w:t>
      </w:r>
      <w:r>
        <w:rPr>
          <w:rFonts w:ascii="仿宋" w:eastAsia="仿宋" w:hAnsi="仿宋" w:cs="仿宋" w:hint="eastAsia"/>
          <w:sz w:val="28"/>
          <w:szCs w:val="28"/>
        </w:rPr>
        <w:t>－</w:t>
      </w:r>
      <w:r>
        <w:rPr>
          <w:rFonts w:ascii="仿宋" w:eastAsia="仿宋" w:hAnsi="仿宋" w:cs="仿宋"/>
          <w:sz w:val="28"/>
          <w:szCs w:val="28"/>
        </w:rPr>
        <w:t>3</w:t>
      </w:r>
      <w:r>
        <w:rPr>
          <w:rFonts w:ascii="仿宋" w:eastAsia="仿宋" w:hAnsi="仿宋" w:cs="仿宋" w:hint="eastAsia"/>
          <w:sz w:val="28"/>
          <w:szCs w:val="28"/>
        </w:rPr>
        <w:t>个专业方向模块课程供学生选择修习。每个方向开设的课程应具有明确的方向性，瞄准就业方向，体现我校及本专业的办学特色。（在普通高校本科专业目录中已经作为专业单独设置的名称不得作为专业方向名称。）</w:t>
      </w:r>
      <w:r w:rsidRPr="004A00F4">
        <w:rPr>
          <w:rFonts w:ascii="仿宋" w:eastAsia="仿宋" w:hAnsi="仿宋" w:cs="仿宋" w:hint="eastAsia"/>
          <w:sz w:val="28"/>
          <w:szCs w:val="28"/>
        </w:rPr>
        <w:t>同一专业的不同方向课程学分数应相同。</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④专业选修课程</w:t>
      </w:r>
    </w:p>
    <w:p w:rsidR="00CA7B1D" w:rsidRPr="00421EDA"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专业选修课程设置以开发学生专业兴趣，拓展专业能力范围为导向，应尽可能多地为学生提供充足的选修课程，</w:t>
      </w:r>
      <w:r w:rsidRPr="00421EDA">
        <w:rPr>
          <w:rFonts w:ascii="仿宋" w:eastAsia="仿宋" w:hAnsi="仿宋" w:cs="仿宋" w:hint="eastAsia"/>
          <w:sz w:val="28"/>
          <w:szCs w:val="28"/>
        </w:rPr>
        <w:t>规定的专业选修学分与提供的专业选修课程学分比例不小于</w:t>
      </w:r>
      <w:r w:rsidRPr="00421EDA">
        <w:rPr>
          <w:rFonts w:ascii="仿宋" w:eastAsia="仿宋" w:hAnsi="仿宋" w:cs="仿宋"/>
          <w:sz w:val="28"/>
          <w:szCs w:val="28"/>
        </w:rPr>
        <w:t>1</w:t>
      </w:r>
      <w:r w:rsidRPr="00421EDA">
        <w:rPr>
          <w:rFonts w:ascii="仿宋" w:eastAsia="仿宋" w:hAnsi="仿宋" w:cs="仿宋" w:hint="eastAsia"/>
          <w:sz w:val="28"/>
          <w:szCs w:val="28"/>
        </w:rPr>
        <w:t>：</w:t>
      </w:r>
      <w:r w:rsidRPr="00421EDA">
        <w:rPr>
          <w:rFonts w:ascii="仿宋" w:eastAsia="仿宋" w:hAnsi="仿宋" w:cs="仿宋"/>
          <w:sz w:val="28"/>
          <w:szCs w:val="28"/>
        </w:rPr>
        <w:t>1.5</w:t>
      </w:r>
      <w:r w:rsidRPr="00421EDA">
        <w:rPr>
          <w:rFonts w:ascii="仿宋" w:eastAsia="仿宋" w:hAnsi="仿宋" w:cs="仿宋" w:hint="eastAsia"/>
          <w:sz w:val="28"/>
          <w:szCs w:val="28"/>
        </w:rPr>
        <w:t>。</w:t>
      </w:r>
    </w:p>
    <w:p w:rsidR="00CA7B1D" w:rsidRDefault="00CA7B1D">
      <w:pPr>
        <w:adjustRightInd w:val="0"/>
        <w:snapToGrid w:val="0"/>
        <w:ind w:firstLine="435"/>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4</w:t>
      </w:r>
      <w:r>
        <w:rPr>
          <w:rFonts w:ascii="仿宋" w:eastAsia="仿宋" w:hAnsi="仿宋" w:cs="仿宋" w:hint="eastAsia"/>
          <w:sz w:val="28"/>
          <w:szCs w:val="28"/>
        </w:rPr>
        <w:t>）专业核心课程</w:t>
      </w:r>
    </w:p>
    <w:p w:rsidR="00CA7B1D" w:rsidRDefault="00CA7B1D">
      <w:pPr>
        <w:adjustRightInd w:val="0"/>
        <w:snapToGrid w:val="0"/>
        <w:ind w:firstLine="435"/>
        <w:rPr>
          <w:rFonts w:ascii="仿宋" w:eastAsia="仿宋" w:hAnsi="仿宋"/>
          <w:sz w:val="28"/>
          <w:szCs w:val="28"/>
        </w:rPr>
      </w:pPr>
      <w:r>
        <w:rPr>
          <w:rFonts w:ascii="仿宋" w:eastAsia="仿宋" w:hAnsi="仿宋" w:cs="仿宋" w:hint="eastAsia"/>
          <w:sz w:val="28"/>
          <w:szCs w:val="28"/>
        </w:rPr>
        <w:t>是在人才培养中为实现专业培养目标，对学生掌握专业核心知识和培养专业核心能力，对提高该专业核心竞争能力起决定作用的课程。除专业必修课程之外，其中还可以包括一部分学科基础课和公共必修课。各专业根据人才培养目标实现的需要进行确定。专业核心课程总学分一般在</w:t>
      </w:r>
      <w:r>
        <w:rPr>
          <w:rFonts w:ascii="仿宋" w:eastAsia="仿宋" w:hAnsi="仿宋" w:cs="仿宋"/>
          <w:sz w:val="28"/>
          <w:szCs w:val="28"/>
        </w:rPr>
        <w:t>40</w:t>
      </w:r>
      <w:r>
        <w:rPr>
          <w:rFonts w:ascii="仿宋" w:eastAsia="仿宋" w:hAnsi="仿宋" w:cs="仿宋" w:hint="eastAsia"/>
          <w:sz w:val="28"/>
          <w:szCs w:val="28"/>
        </w:rPr>
        <w:t>学分左右。</w:t>
      </w:r>
    </w:p>
    <w:p w:rsidR="00CA7B1D" w:rsidRDefault="00CA7B1D">
      <w:pPr>
        <w:adjustRightInd w:val="0"/>
        <w:snapToGrid w:val="0"/>
        <w:ind w:firstLine="437"/>
        <w:rPr>
          <w:rFonts w:ascii="仿宋" w:eastAsia="仿宋" w:hAnsi="仿宋"/>
          <w:b/>
          <w:bCs/>
          <w:sz w:val="28"/>
          <w:szCs w:val="28"/>
        </w:rPr>
      </w:pPr>
      <w:r>
        <w:rPr>
          <w:rFonts w:ascii="仿宋" w:eastAsia="仿宋" w:hAnsi="仿宋" w:cs="仿宋"/>
          <w:b/>
          <w:bCs/>
          <w:sz w:val="28"/>
          <w:szCs w:val="28"/>
        </w:rPr>
        <w:t>2</w:t>
      </w:r>
      <w:r>
        <w:rPr>
          <w:rFonts w:ascii="仿宋" w:eastAsia="仿宋" w:hAnsi="仿宋" w:cs="仿宋" w:hint="eastAsia"/>
          <w:b/>
          <w:bCs/>
          <w:sz w:val="28"/>
          <w:szCs w:val="28"/>
        </w:rPr>
        <w:t>、实践教学</w:t>
      </w:r>
    </w:p>
    <w:p w:rsidR="00D44E9E" w:rsidRDefault="00CA7B1D" w:rsidP="00A76A3B">
      <w:pPr>
        <w:adjustRightInd w:val="0"/>
        <w:snapToGrid w:val="0"/>
        <w:ind w:firstLineChars="200" w:firstLine="560"/>
        <w:rPr>
          <w:rFonts w:ascii="仿宋" w:eastAsia="仿宋" w:hAnsi="仿宋" w:cs="仿宋" w:hint="eastAsia"/>
          <w:sz w:val="28"/>
          <w:szCs w:val="28"/>
        </w:rPr>
      </w:pPr>
      <w:r w:rsidRPr="005A3BDB">
        <w:rPr>
          <w:rFonts w:ascii="仿宋" w:eastAsia="仿宋" w:hAnsi="仿宋" w:cs="仿宋" w:hint="eastAsia"/>
          <w:sz w:val="28"/>
          <w:szCs w:val="28"/>
        </w:rPr>
        <w:t>实践教学</w:t>
      </w:r>
      <w:r w:rsidR="00EA7F22" w:rsidRPr="005A3BDB">
        <w:rPr>
          <w:rFonts w:ascii="仿宋" w:eastAsia="仿宋" w:hAnsi="仿宋" w:cs="仿宋" w:hint="eastAsia"/>
          <w:sz w:val="28"/>
          <w:szCs w:val="28"/>
        </w:rPr>
        <w:t>环节包含课内实践和集中实践两大类</w:t>
      </w:r>
      <w:r w:rsidR="00D44E9E">
        <w:rPr>
          <w:rFonts w:ascii="仿宋" w:eastAsia="仿宋" w:hAnsi="仿宋" w:cs="仿宋" w:hint="eastAsia"/>
          <w:sz w:val="28"/>
          <w:szCs w:val="28"/>
        </w:rPr>
        <w:t>。课内实践主要包括课内实验实训、独立实验课程等；集中实践主要指安排在以周为单位的时期内集中开展的实践内容，包括项目类课程（含课程设计）、社会实践、创新创业实践、实习、毕业设计等。</w:t>
      </w:r>
    </w:p>
    <w:p w:rsidR="00CA7B1D" w:rsidRPr="005A3BDB" w:rsidRDefault="00D44E9E" w:rsidP="00A76A3B">
      <w:pPr>
        <w:adjustRightInd w:val="0"/>
        <w:snapToGrid w:val="0"/>
        <w:ind w:firstLineChars="200" w:firstLine="560"/>
        <w:rPr>
          <w:rFonts w:ascii="仿宋" w:eastAsia="仿宋" w:hAnsi="仿宋" w:cs="仿宋"/>
          <w:sz w:val="28"/>
          <w:szCs w:val="28"/>
        </w:rPr>
      </w:pPr>
      <w:r>
        <w:rPr>
          <w:rFonts w:ascii="仿宋" w:eastAsia="仿宋" w:hAnsi="仿宋" w:cs="仿宋" w:hint="eastAsia"/>
          <w:sz w:val="28"/>
          <w:szCs w:val="28"/>
        </w:rPr>
        <w:t>实践教学环节</w:t>
      </w:r>
      <w:r w:rsidR="00CA7B1D" w:rsidRPr="005A3BDB">
        <w:rPr>
          <w:rFonts w:ascii="仿宋" w:eastAsia="仿宋" w:hAnsi="仿宋" w:cs="仿宋" w:hint="eastAsia"/>
          <w:sz w:val="28"/>
          <w:szCs w:val="28"/>
        </w:rPr>
        <w:t>要完整体现能力培养要求，层次清晰，确保实效。理工类专业实践教学学分应不少于总学分的</w:t>
      </w:r>
      <w:r w:rsidR="00CA7B1D" w:rsidRPr="005A3BDB">
        <w:rPr>
          <w:rFonts w:ascii="仿宋" w:eastAsia="仿宋" w:hAnsi="仿宋" w:cs="仿宋"/>
          <w:sz w:val="28"/>
          <w:szCs w:val="28"/>
        </w:rPr>
        <w:t>30%</w:t>
      </w:r>
      <w:r w:rsidR="00CA7B1D" w:rsidRPr="005A3BDB">
        <w:rPr>
          <w:rFonts w:ascii="仿宋" w:eastAsia="仿宋" w:hAnsi="仿宋" w:cs="仿宋" w:hint="eastAsia"/>
          <w:sz w:val="28"/>
          <w:szCs w:val="28"/>
        </w:rPr>
        <w:t>，非理工类专业实践教学学分应不少于总学分的</w:t>
      </w:r>
      <w:r w:rsidR="00CA7B1D" w:rsidRPr="005A3BDB">
        <w:rPr>
          <w:rFonts w:ascii="仿宋" w:eastAsia="仿宋" w:hAnsi="仿宋" w:cs="仿宋"/>
          <w:sz w:val="28"/>
          <w:szCs w:val="28"/>
        </w:rPr>
        <w:t>20%</w:t>
      </w:r>
      <w:r w:rsidR="00CA7B1D" w:rsidRPr="005A3BDB">
        <w:rPr>
          <w:rFonts w:ascii="仿宋" w:eastAsia="仿宋" w:hAnsi="仿宋" w:cs="仿宋" w:hint="eastAsia"/>
          <w:sz w:val="28"/>
          <w:szCs w:val="28"/>
        </w:rPr>
        <w:t>。应提高综合性、设计性实验的比例，按照</w:t>
      </w:r>
      <w:r w:rsidR="00B100FF">
        <w:rPr>
          <w:rFonts w:ascii="仿宋" w:eastAsia="仿宋" w:hAnsi="仿宋" w:cs="仿宋" w:hint="eastAsia"/>
          <w:sz w:val="28"/>
          <w:szCs w:val="28"/>
        </w:rPr>
        <w:t>基础</w:t>
      </w:r>
      <w:r w:rsidR="00766985" w:rsidRPr="00B100FF">
        <w:rPr>
          <w:rFonts w:ascii="仿宋" w:eastAsia="仿宋" w:hAnsi="仿宋" w:cs="仿宋" w:hint="eastAsia"/>
          <w:sz w:val="28"/>
          <w:szCs w:val="28"/>
        </w:rPr>
        <w:t>实践</w:t>
      </w:r>
      <w:r w:rsidR="00CA7B1D" w:rsidRPr="00B100FF">
        <w:rPr>
          <w:rFonts w:ascii="仿宋" w:eastAsia="仿宋" w:hAnsi="仿宋" w:cs="仿宋" w:hint="eastAsia"/>
          <w:sz w:val="28"/>
          <w:szCs w:val="28"/>
        </w:rPr>
        <w:t>、</w:t>
      </w:r>
      <w:r w:rsidR="00766985" w:rsidRPr="00B100FF">
        <w:rPr>
          <w:rFonts w:ascii="仿宋" w:eastAsia="仿宋" w:hAnsi="仿宋" w:cs="仿宋" w:hint="eastAsia"/>
          <w:sz w:val="28"/>
          <w:szCs w:val="28"/>
        </w:rPr>
        <w:t>综合实践</w:t>
      </w:r>
      <w:r w:rsidR="00CA7B1D" w:rsidRPr="00B100FF">
        <w:rPr>
          <w:rFonts w:ascii="仿宋" w:eastAsia="仿宋" w:hAnsi="仿宋" w:cs="仿宋" w:hint="eastAsia"/>
          <w:sz w:val="28"/>
          <w:szCs w:val="28"/>
        </w:rPr>
        <w:t>、</w:t>
      </w:r>
      <w:r w:rsidR="00766985" w:rsidRPr="00B100FF">
        <w:rPr>
          <w:rFonts w:ascii="仿宋" w:eastAsia="仿宋" w:hAnsi="仿宋" w:cs="仿宋" w:hint="eastAsia"/>
          <w:sz w:val="28"/>
          <w:szCs w:val="28"/>
        </w:rPr>
        <w:t>创新实践</w:t>
      </w:r>
      <w:r w:rsidR="00CA7B1D" w:rsidRPr="005A3BDB">
        <w:rPr>
          <w:rFonts w:ascii="仿宋" w:eastAsia="仿宋" w:hAnsi="仿宋" w:cs="仿宋" w:hint="eastAsia"/>
          <w:sz w:val="28"/>
          <w:szCs w:val="28"/>
        </w:rPr>
        <w:t>等模块构建分层推进的实践能力培养体系。</w:t>
      </w:r>
    </w:p>
    <w:p w:rsidR="00CA7B1D" w:rsidRDefault="00CA7B1D">
      <w:pPr>
        <w:adjustRightInd w:val="0"/>
        <w:snapToGrid w:val="0"/>
        <w:ind w:firstLine="437"/>
        <w:rPr>
          <w:rFonts w:ascii="仿宋" w:eastAsia="仿宋" w:hAnsi="仿宋"/>
          <w:b/>
          <w:bCs/>
          <w:sz w:val="28"/>
          <w:szCs w:val="28"/>
        </w:rPr>
      </w:pPr>
      <w:r>
        <w:rPr>
          <w:rFonts w:ascii="仿宋" w:eastAsia="仿宋" w:hAnsi="仿宋" w:cs="仿宋"/>
          <w:b/>
          <w:bCs/>
          <w:sz w:val="28"/>
          <w:szCs w:val="28"/>
        </w:rPr>
        <w:t>3</w:t>
      </w:r>
      <w:r>
        <w:rPr>
          <w:rFonts w:ascii="仿宋" w:eastAsia="仿宋" w:hAnsi="仿宋" w:cs="仿宋" w:hint="eastAsia"/>
          <w:b/>
          <w:bCs/>
          <w:sz w:val="28"/>
          <w:szCs w:val="28"/>
        </w:rPr>
        <w:t>、推进</w:t>
      </w:r>
      <w:r w:rsidR="00D44E9E">
        <w:rPr>
          <w:rFonts w:ascii="仿宋" w:eastAsia="仿宋" w:hAnsi="仿宋" w:cs="仿宋" w:hint="eastAsia"/>
          <w:b/>
          <w:bCs/>
          <w:sz w:val="28"/>
          <w:szCs w:val="28"/>
        </w:rPr>
        <w:t>跨学科人才培养</w:t>
      </w:r>
    </w:p>
    <w:p w:rsidR="00CA7B1D" w:rsidRPr="00253711" w:rsidRDefault="00CA7B1D" w:rsidP="00A76A3B">
      <w:pPr>
        <w:adjustRightInd w:val="0"/>
        <w:snapToGrid w:val="0"/>
        <w:ind w:firstLineChars="200" w:firstLine="560"/>
        <w:rPr>
          <w:rFonts w:ascii="仿宋" w:eastAsia="仿宋" w:hAnsi="仿宋"/>
          <w:color w:val="FF0000"/>
          <w:sz w:val="28"/>
          <w:szCs w:val="28"/>
        </w:rPr>
      </w:pPr>
      <w:r>
        <w:rPr>
          <w:rFonts w:ascii="仿宋" w:eastAsia="仿宋" w:hAnsi="仿宋" w:cs="仿宋" w:hint="eastAsia"/>
          <w:sz w:val="28"/>
          <w:szCs w:val="28"/>
        </w:rPr>
        <w:t>各院系应积极开设</w:t>
      </w:r>
      <w:r w:rsidR="00D44E9E">
        <w:rPr>
          <w:rFonts w:ascii="仿宋" w:eastAsia="仿宋" w:hAnsi="仿宋" w:cs="仿宋" w:hint="eastAsia"/>
          <w:sz w:val="28"/>
          <w:szCs w:val="28"/>
        </w:rPr>
        <w:t>双学位、第二专业、辅修专业，供不同专业学生跨专业</w:t>
      </w:r>
      <w:r>
        <w:rPr>
          <w:rFonts w:ascii="仿宋" w:eastAsia="仿宋" w:hAnsi="仿宋" w:cs="仿宋" w:hint="eastAsia"/>
          <w:sz w:val="28"/>
          <w:szCs w:val="28"/>
        </w:rPr>
        <w:t>修</w:t>
      </w:r>
      <w:r w:rsidR="00D44E9E">
        <w:rPr>
          <w:rFonts w:ascii="仿宋" w:eastAsia="仿宋" w:hAnsi="仿宋" w:cs="仿宋" w:hint="eastAsia"/>
          <w:sz w:val="28"/>
          <w:szCs w:val="28"/>
        </w:rPr>
        <w:t>读</w:t>
      </w:r>
      <w:r>
        <w:rPr>
          <w:rFonts w:ascii="仿宋" w:eastAsia="仿宋" w:hAnsi="仿宋" w:cs="仿宋" w:hint="eastAsia"/>
          <w:sz w:val="28"/>
          <w:szCs w:val="28"/>
        </w:rPr>
        <w:t>，促进复合型人才培养。已开设</w:t>
      </w:r>
      <w:r w:rsidR="00D44E9E">
        <w:rPr>
          <w:rFonts w:ascii="仿宋" w:eastAsia="仿宋" w:hAnsi="仿宋" w:cs="仿宋" w:hint="eastAsia"/>
          <w:sz w:val="28"/>
          <w:szCs w:val="28"/>
        </w:rPr>
        <w:t>双学位、第二专业、辅修专业的各专业人才培养方案中要制定相应的教学</w:t>
      </w:r>
      <w:r>
        <w:rPr>
          <w:rFonts w:ascii="仿宋" w:eastAsia="仿宋" w:hAnsi="仿宋" w:cs="仿宋" w:hint="eastAsia"/>
          <w:sz w:val="28"/>
          <w:szCs w:val="28"/>
        </w:rPr>
        <w:t>计划。</w:t>
      </w:r>
      <w:r w:rsidR="00253711" w:rsidRPr="00B100FF">
        <w:rPr>
          <w:rFonts w:ascii="仿宋" w:eastAsia="仿宋" w:hAnsi="仿宋" w:cs="仿宋" w:hint="eastAsia"/>
          <w:sz w:val="28"/>
          <w:szCs w:val="28"/>
        </w:rPr>
        <w:t>为鼓励</w:t>
      </w:r>
      <w:r w:rsidR="00D44E9E">
        <w:rPr>
          <w:rFonts w:ascii="仿宋" w:eastAsia="仿宋" w:hAnsi="仿宋" w:cs="仿宋" w:hint="eastAsia"/>
          <w:sz w:val="28"/>
          <w:szCs w:val="28"/>
        </w:rPr>
        <w:t>跨学科人才培养</w:t>
      </w:r>
      <w:r w:rsidR="00253711" w:rsidRPr="00B100FF">
        <w:rPr>
          <w:rFonts w:ascii="仿宋" w:eastAsia="仿宋" w:hAnsi="仿宋" w:cs="仿宋" w:hint="eastAsia"/>
          <w:sz w:val="28"/>
          <w:szCs w:val="28"/>
        </w:rPr>
        <w:t>，学校</w:t>
      </w:r>
      <w:r w:rsidRPr="00B100FF">
        <w:rPr>
          <w:rFonts w:ascii="仿宋" w:eastAsia="仿宋" w:hAnsi="仿宋" w:cs="仿宋" w:hint="eastAsia"/>
          <w:sz w:val="28"/>
          <w:szCs w:val="28"/>
        </w:rPr>
        <w:t>将</w:t>
      </w:r>
      <w:r w:rsidR="00D44E9E">
        <w:rPr>
          <w:rFonts w:ascii="仿宋" w:eastAsia="仿宋" w:hAnsi="仿宋" w:cs="仿宋" w:hint="eastAsia"/>
          <w:sz w:val="28"/>
          <w:szCs w:val="28"/>
        </w:rPr>
        <w:t>跨学科</w:t>
      </w:r>
      <w:r w:rsidR="00253711" w:rsidRPr="00B100FF">
        <w:rPr>
          <w:rFonts w:ascii="仿宋" w:eastAsia="仿宋" w:hAnsi="仿宋" w:cs="仿宋" w:hint="eastAsia"/>
          <w:sz w:val="28"/>
          <w:szCs w:val="28"/>
        </w:rPr>
        <w:t>专业</w:t>
      </w:r>
      <w:r w:rsidR="00D44E9E">
        <w:rPr>
          <w:rFonts w:ascii="仿宋" w:eastAsia="仿宋" w:hAnsi="仿宋" w:cs="仿宋" w:hint="eastAsia"/>
          <w:sz w:val="28"/>
          <w:szCs w:val="28"/>
        </w:rPr>
        <w:t>课程开设情况</w:t>
      </w:r>
      <w:r w:rsidR="00253711" w:rsidRPr="00B100FF">
        <w:rPr>
          <w:rFonts w:ascii="仿宋" w:eastAsia="仿宋" w:hAnsi="仿宋" w:cs="仿宋" w:hint="eastAsia"/>
          <w:sz w:val="28"/>
          <w:szCs w:val="28"/>
        </w:rPr>
        <w:t>作为二级学院教学工作状态评估</w:t>
      </w:r>
      <w:r w:rsidRPr="00B100FF">
        <w:rPr>
          <w:rFonts w:ascii="仿宋" w:eastAsia="仿宋" w:hAnsi="仿宋" w:cs="仿宋" w:hint="eastAsia"/>
          <w:sz w:val="28"/>
          <w:szCs w:val="28"/>
        </w:rPr>
        <w:t>和专业</w:t>
      </w:r>
      <w:r w:rsidR="00253711" w:rsidRPr="00B100FF">
        <w:rPr>
          <w:rFonts w:ascii="仿宋" w:eastAsia="仿宋" w:hAnsi="仿宋" w:cs="仿宋" w:hint="eastAsia"/>
          <w:sz w:val="28"/>
          <w:szCs w:val="28"/>
        </w:rPr>
        <w:t>评估的</w:t>
      </w:r>
      <w:r w:rsidRPr="00B100FF">
        <w:rPr>
          <w:rFonts w:ascii="仿宋" w:eastAsia="仿宋" w:hAnsi="仿宋" w:cs="仿宋" w:hint="eastAsia"/>
          <w:sz w:val="28"/>
          <w:szCs w:val="28"/>
        </w:rPr>
        <w:t>指标</w:t>
      </w:r>
      <w:r w:rsidR="00253711" w:rsidRPr="00B100FF">
        <w:rPr>
          <w:rFonts w:ascii="仿宋" w:eastAsia="仿宋" w:hAnsi="仿宋" w:cs="仿宋" w:hint="eastAsia"/>
          <w:sz w:val="28"/>
          <w:szCs w:val="28"/>
        </w:rPr>
        <w:t>之一</w:t>
      </w:r>
      <w:r w:rsidRPr="00B100FF">
        <w:rPr>
          <w:rFonts w:ascii="仿宋" w:eastAsia="仿宋" w:hAnsi="仿宋" w:cs="仿宋" w:hint="eastAsia"/>
          <w:sz w:val="28"/>
          <w:szCs w:val="28"/>
        </w:rPr>
        <w:t>。</w:t>
      </w:r>
    </w:p>
    <w:p w:rsidR="00CA7B1D" w:rsidRDefault="00CA7B1D">
      <w:pPr>
        <w:adjustRightInd w:val="0"/>
        <w:snapToGrid w:val="0"/>
        <w:ind w:firstLine="437"/>
        <w:rPr>
          <w:rFonts w:ascii="仿宋" w:eastAsia="仿宋" w:hAnsi="仿宋"/>
          <w:b/>
          <w:bCs/>
          <w:sz w:val="28"/>
          <w:szCs w:val="28"/>
        </w:rPr>
      </w:pPr>
      <w:r>
        <w:rPr>
          <w:rFonts w:ascii="仿宋" w:eastAsia="仿宋" w:hAnsi="仿宋" w:cs="仿宋"/>
          <w:b/>
          <w:bCs/>
          <w:sz w:val="28"/>
          <w:szCs w:val="28"/>
        </w:rPr>
        <w:t>4</w:t>
      </w:r>
      <w:r>
        <w:rPr>
          <w:rFonts w:ascii="仿宋" w:eastAsia="仿宋" w:hAnsi="仿宋" w:cs="仿宋" w:hint="eastAsia"/>
          <w:b/>
          <w:bCs/>
          <w:sz w:val="28"/>
          <w:szCs w:val="28"/>
        </w:rPr>
        <w:t>、创新创业课程与学分</w:t>
      </w:r>
    </w:p>
    <w:p w:rsidR="00CA7B1D" w:rsidRPr="00012D63" w:rsidRDefault="00CA7B1D">
      <w:pPr>
        <w:adjustRightInd w:val="0"/>
        <w:snapToGrid w:val="0"/>
        <w:ind w:firstLine="437"/>
        <w:rPr>
          <w:rFonts w:ascii="仿宋" w:eastAsia="仿宋" w:hAnsi="仿宋"/>
          <w:sz w:val="28"/>
          <w:szCs w:val="28"/>
        </w:rPr>
      </w:pPr>
      <w:r>
        <w:rPr>
          <w:rFonts w:ascii="仿宋" w:eastAsia="仿宋" w:hAnsi="仿宋" w:cs="仿宋" w:hint="eastAsia"/>
          <w:sz w:val="28"/>
          <w:szCs w:val="28"/>
        </w:rPr>
        <w:t>加大对创新创业课程的建设力度，各专业课内总学分中必须包含不</w:t>
      </w:r>
      <w:r>
        <w:rPr>
          <w:rFonts w:ascii="仿宋" w:eastAsia="仿宋" w:hAnsi="仿宋" w:cs="仿宋" w:hint="eastAsia"/>
          <w:sz w:val="28"/>
          <w:szCs w:val="28"/>
        </w:rPr>
        <w:lastRenderedPageBreak/>
        <w:t>少于</w:t>
      </w:r>
      <w:r>
        <w:rPr>
          <w:rFonts w:ascii="仿宋" w:eastAsia="仿宋" w:hAnsi="仿宋" w:cs="仿宋"/>
          <w:sz w:val="28"/>
          <w:szCs w:val="28"/>
        </w:rPr>
        <w:t>4</w:t>
      </w:r>
      <w:r>
        <w:rPr>
          <w:rFonts w:ascii="仿宋" w:eastAsia="仿宋" w:hAnsi="仿宋" w:cs="仿宋" w:hint="eastAsia"/>
          <w:sz w:val="28"/>
          <w:szCs w:val="28"/>
        </w:rPr>
        <w:t>个创新创业学分，可在统一提供的创新创业课程模块中选择适合的课程，也可由各学院自行开设与专业相关度高的创新创业课程。</w:t>
      </w:r>
      <w:r w:rsidRPr="00012D63">
        <w:rPr>
          <w:rFonts w:ascii="仿宋" w:eastAsia="仿宋" w:hAnsi="仿宋" w:cs="仿宋" w:hint="eastAsia"/>
          <w:sz w:val="28"/>
          <w:szCs w:val="28"/>
        </w:rPr>
        <w:t>属于创新创业课程的请在课程设置与教学进程表的备注中标注“</w:t>
      </w:r>
      <w:r w:rsidRPr="00012D63">
        <w:rPr>
          <w:rFonts w:ascii="仿宋" w:eastAsia="仿宋" w:hAnsi="仿宋" w:cs="仿宋"/>
          <w:sz w:val="28"/>
          <w:szCs w:val="28"/>
        </w:rPr>
        <w:t>#</w:t>
      </w:r>
      <w:r w:rsidRPr="00012D63">
        <w:rPr>
          <w:rFonts w:ascii="仿宋" w:eastAsia="仿宋" w:hAnsi="仿宋" w:cs="仿宋" w:hint="eastAsia"/>
          <w:sz w:val="28"/>
          <w:szCs w:val="28"/>
        </w:rPr>
        <w:t>”。</w:t>
      </w:r>
    </w:p>
    <w:p w:rsidR="00CA7B1D" w:rsidRDefault="00CA7B1D">
      <w:pPr>
        <w:adjustRightInd w:val="0"/>
        <w:snapToGrid w:val="0"/>
        <w:ind w:firstLine="437"/>
        <w:rPr>
          <w:rFonts w:ascii="仿宋" w:eastAsia="仿宋" w:hAnsi="仿宋"/>
          <w:b/>
          <w:bCs/>
          <w:sz w:val="28"/>
          <w:szCs w:val="28"/>
        </w:rPr>
      </w:pPr>
      <w:r>
        <w:rPr>
          <w:rFonts w:ascii="仿宋" w:eastAsia="仿宋" w:hAnsi="仿宋" w:cs="仿宋"/>
          <w:b/>
          <w:bCs/>
          <w:sz w:val="28"/>
          <w:szCs w:val="28"/>
        </w:rPr>
        <w:t>5</w:t>
      </w:r>
      <w:r>
        <w:rPr>
          <w:rFonts w:ascii="仿宋" w:eastAsia="仿宋" w:hAnsi="仿宋" w:cs="仿宋" w:hint="eastAsia"/>
          <w:b/>
          <w:bCs/>
          <w:sz w:val="28"/>
          <w:szCs w:val="28"/>
        </w:rPr>
        <w:t>、其他</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人才培养方案的修订指导意见，是在面向全校所有专业的基础上提供的</w:t>
      </w:r>
      <w:r w:rsidR="00253711" w:rsidRPr="00B100FF">
        <w:rPr>
          <w:rFonts w:ascii="仿宋" w:eastAsia="仿宋" w:hAnsi="仿宋" w:cs="仿宋" w:hint="eastAsia"/>
          <w:sz w:val="28"/>
          <w:szCs w:val="28"/>
        </w:rPr>
        <w:t>总</w:t>
      </w:r>
      <w:r w:rsidRPr="00B100FF">
        <w:rPr>
          <w:rFonts w:ascii="仿宋" w:eastAsia="仿宋" w:hAnsi="仿宋" w:cs="仿宋" w:hint="eastAsia"/>
          <w:sz w:val="28"/>
          <w:szCs w:val="28"/>
        </w:rPr>
        <w:t>体</w:t>
      </w:r>
      <w:r>
        <w:rPr>
          <w:rFonts w:ascii="仿宋" w:eastAsia="仿宋" w:hAnsi="仿宋" w:cs="仿宋" w:hint="eastAsia"/>
          <w:sz w:val="28"/>
          <w:szCs w:val="28"/>
        </w:rPr>
        <w:t>框架，各专业应根据自己的实际情况进行具体化和细则化的修订，如有专业实际与指导意见不能一致的地方，需在修订报告中作出有依据的说明。</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对于需要其他二级教学单位承担的专业课程，应与相关单位进行充分沟通，研究决定教学内容及学时、学分安排。经双方商定的课程，开课单位应保证课程的按时开出，同时加强课程在教学内容和开课学期等方面的衔接。人才培养方案一旦确定后尽量不再调整。</w:t>
      </w:r>
    </w:p>
    <w:p w:rsidR="00CA7B1D" w:rsidRDefault="00CA7B1D" w:rsidP="00A76A3B">
      <w:pPr>
        <w:adjustRightInd w:val="0"/>
        <w:snapToGrid w:val="0"/>
        <w:ind w:firstLineChars="200" w:firstLine="560"/>
        <w:rPr>
          <w:rFonts w:ascii="仿宋" w:eastAsia="仿宋" w:hAnsi="仿宋"/>
          <w:sz w:val="28"/>
          <w:szCs w:val="28"/>
        </w:rPr>
      </w:pPr>
    </w:p>
    <w:p w:rsidR="00CA7B1D" w:rsidRDefault="00CA7B1D">
      <w:pPr>
        <w:adjustRightInd w:val="0"/>
        <w:snapToGrid w:val="0"/>
        <w:rPr>
          <w:rFonts w:ascii="仿宋" w:eastAsia="仿宋" w:hAnsi="仿宋"/>
          <w:b/>
          <w:bCs/>
          <w:sz w:val="28"/>
          <w:szCs w:val="28"/>
        </w:rPr>
      </w:pPr>
      <w:r>
        <w:rPr>
          <w:rFonts w:ascii="仿宋" w:eastAsia="仿宋" w:hAnsi="仿宋" w:cs="仿宋" w:hint="eastAsia"/>
          <w:b/>
          <w:bCs/>
          <w:sz w:val="28"/>
          <w:szCs w:val="28"/>
        </w:rPr>
        <w:t>三、人才培养方案框架</w:t>
      </w:r>
    </w:p>
    <w:p w:rsidR="00CA7B1D" w:rsidRDefault="00CA7B1D" w:rsidP="00A76A3B">
      <w:pPr>
        <w:adjustRightInd w:val="0"/>
        <w:snapToGrid w:val="0"/>
        <w:ind w:firstLineChars="200" w:firstLine="562"/>
        <w:rPr>
          <w:rFonts w:ascii="仿宋" w:eastAsia="仿宋" w:hAnsi="仿宋"/>
          <w:b/>
          <w:bCs/>
          <w:sz w:val="28"/>
          <w:szCs w:val="28"/>
        </w:rPr>
      </w:pPr>
      <w:r>
        <w:rPr>
          <w:rFonts w:ascii="仿宋" w:eastAsia="仿宋" w:hAnsi="仿宋" w:cs="仿宋" w:hint="eastAsia"/>
          <w:b/>
          <w:bCs/>
          <w:sz w:val="28"/>
          <w:szCs w:val="28"/>
        </w:rPr>
        <w:t>（一）培养方案组成</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sz w:val="28"/>
          <w:szCs w:val="28"/>
        </w:rPr>
        <w:t>2018</w:t>
      </w:r>
      <w:r>
        <w:rPr>
          <w:rFonts w:ascii="仿宋" w:eastAsia="仿宋" w:hAnsi="仿宋" w:cs="仿宋" w:hint="eastAsia"/>
          <w:sz w:val="28"/>
          <w:szCs w:val="28"/>
        </w:rPr>
        <w:t>级本科专业人才培养方案基本内容包括：</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、培养目标（专业培养目标突出本专业特色，并与学校的总体培养目标体现对应关系。）</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、毕业要求</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sz w:val="28"/>
          <w:szCs w:val="28"/>
        </w:rPr>
        <w:t>3</w:t>
      </w:r>
      <w:r>
        <w:rPr>
          <w:rFonts w:ascii="仿宋" w:eastAsia="仿宋" w:hAnsi="仿宋" w:cs="仿宋" w:hint="eastAsia"/>
          <w:sz w:val="28"/>
          <w:szCs w:val="28"/>
        </w:rPr>
        <w:t>、培养计划：（</w:t>
      </w:r>
      <w:r>
        <w:rPr>
          <w:rFonts w:ascii="仿宋" w:eastAsia="仿宋" w:hAnsi="仿宋" w:cs="仿宋"/>
          <w:sz w:val="28"/>
          <w:szCs w:val="28"/>
        </w:rPr>
        <w:t>1</w:t>
      </w:r>
      <w:r>
        <w:rPr>
          <w:rFonts w:ascii="仿宋" w:eastAsia="仿宋" w:hAnsi="仿宋" w:cs="仿宋" w:hint="eastAsia"/>
          <w:sz w:val="28"/>
          <w:szCs w:val="28"/>
        </w:rPr>
        <w:t>）培养计划的制定和实施（</w:t>
      </w:r>
      <w:r>
        <w:rPr>
          <w:rFonts w:ascii="仿宋" w:eastAsia="仿宋" w:hAnsi="仿宋" w:cs="仿宋"/>
          <w:sz w:val="28"/>
          <w:szCs w:val="28"/>
        </w:rPr>
        <w:t>2</w:t>
      </w:r>
      <w:r>
        <w:rPr>
          <w:rFonts w:ascii="仿宋" w:eastAsia="仿宋" w:hAnsi="仿宋" w:cs="仿宋" w:hint="eastAsia"/>
          <w:sz w:val="28"/>
          <w:szCs w:val="28"/>
        </w:rPr>
        <w:t>）课程结构及学分要求（</w:t>
      </w:r>
      <w:r>
        <w:rPr>
          <w:rFonts w:ascii="仿宋" w:eastAsia="仿宋" w:hAnsi="仿宋" w:cs="仿宋"/>
          <w:sz w:val="28"/>
          <w:szCs w:val="28"/>
        </w:rPr>
        <w:t>3</w:t>
      </w:r>
      <w:r>
        <w:rPr>
          <w:rFonts w:ascii="仿宋" w:eastAsia="仿宋" w:hAnsi="仿宋" w:cs="仿宋" w:hint="eastAsia"/>
          <w:sz w:val="28"/>
          <w:szCs w:val="28"/>
        </w:rPr>
        <w:t>）理论教学内容与体系（</w:t>
      </w:r>
      <w:r>
        <w:rPr>
          <w:rFonts w:ascii="仿宋" w:eastAsia="仿宋" w:hAnsi="仿宋" w:cs="仿宋"/>
          <w:sz w:val="28"/>
          <w:szCs w:val="28"/>
        </w:rPr>
        <w:t>4</w:t>
      </w:r>
      <w:r>
        <w:rPr>
          <w:rFonts w:ascii="仿宋" w:eastAsia="仿宋" w:hAnsi="仿宋" w:cs="仿宋" w:hint="eastAsia"/>
          <w:sz w:val="28"/>
          <w:szCs w:val="28"/>
        </w:rPr>
        <w:t>）</w:t>
      </w:r>
      <w:r w:rsidR="00330F18">
        <w:rPr>
          <w:rFonts w:ascii="仿宋" w:eastAsia="仿宋" w:hAnsi="仿宋" w:cs="仿宋" w:hint="eastAsia"/>
          <w:sz w:val="28"/>
          <w:szCs w:val="28"/>
        </w:rPr>
        <w:t>集中</w:t>
      </w:r>
      <w:r>
        <w:rPr>
          <w:rFonts w:ascii="仿宋" w:eastAsia="仿宋" w:hAnsi="仿宋" w:cs="仿宋" w:hint="eastAsia"/>
          <w:sz w:val="28"/>
          <w:szCs w:val="28"/>
        </w:rPr>
        <w:t>实践教学内容与体系</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sz w:val="28"/>
          <w:szCs w:val="28"/>
        </w:rPr>
        <w:t>4</w:t>
      </w:r>
      <w:r>
        <w:rPr>
          <w:rFonts w:ascii="仿宋" w:eastAsia="仿宋" w:hAnsi="仿宋" w:cs="仿宋" w:hint="eastAsia"/>
          <w:sz w:val="28"/>
          <w:szCs w:val="28"/>
        </w:rPr>
        <w:t>、课程设置与教学进程表：（</w:t>
      </w:r>
      <w:r>
        <w:rPr>
          <w:rFonts w:ascii="仿宋" w:eastAsia="仿宋" w:hAnsi="仿宋" w:cs="仿宋"/>
          <w:sz w:val="28"/>
          <w:szCs w:val="28"/>
        </w:rPr>
        <w:t>1</w:t>
      </w:r>
      <w:r>
        <w:rPr>
          <w:rFonts w:ascii="仿宋" w:eastAsia="仿宋" w:hAnsi="仿宋" w:cs="仿宋" w:hint="eastAsia"/>
          <w:sz w:val="28"/>
          <w:szCs w:val="28"/>
        </w:rPr>
        <w:t>）理论教学课程设置及课时安排表（</w:t>
      </w:r>
      <w:r>
        <w:rPr>
          <w:rFonts w:ascii="仿宋" w:eastAsia="仿宋" w:hAnsi="仿宋" w:cs="仿宋"/>
          <w:sz w:val="28"/>
          <w:szCs w:val="28"/>
        </w:rPr>
        <w:t>2</w:t>
      </w:r>
      <w:r>
        <w:rPr>
          <w:rFonts w:ascii="仿宋" w:eastAsia="仿宋" w:hAnsi="仿宋" w:cs="仿宋" w:hint="eastAsia"/>
          <w:sz w:val="28"/>
          <w:szCs w:val="28"/>
        </w:rPr>
        <w:t>）</w:t>
      </w:r>
      <w:r w:rsidR="00330F18">
        <w:rPr>
          <w:rFonts w:ascii="仿宋" w:eastAsia="仿宋" w:hAnsi="仿宋" w:cs="仿宋" w:hint="eastAsia"/>
          <w:sz w:val="28"/>
          <w:szCs w:val="28"/>
        </w:rPr>
        <w:t>专业核心课程</w:t>
      </w:r>
      <w:r>
        <w:rPr>
          <w:rFonts w:ascii="仿宋" w:eastAsia="仿宋" w:hAnsi="仿宋" w:cs="仿宋" w:hint="eastAsia"/>
          <w:sz w:val="28"/>
          <w:szCs w:val="28"/>
        </w:rPr>
        <w:t>（</w:t>
      </w:r>
      <w:r>
        <w:rPr>
          <w:rFonts w:ascii="仿宋" w:eastAsia="仿宋" w:hAnsi="仿宋" w:cs="仿宋"/>
          <w:sz w:val="28"/>
          <w:szCs w:val="28"/>
        </w:rPr>
        <w:t>3</w:t>
      </w:r>
      <w:r>
        <w:rPr>
          <w:rFonts w:ascii="仿宋" w:eastAsia="仿宋" w:hAnsi="仿宋" w:cs="仿宋" w:hint="eastAsia"/>
          <w:sz w:val="28"/>
          <w:szCs w:val="28"/>
        </w:rPr>
        <w:t>）</w:t>
      </w:r>
      <w:r w:rsidR="00330F18">
        <w:rPr>
          <w:rFonts w:ascii="仿宋" w:eastAsia="仿宋" w:hAnsi="仿宋" w:cs="仿宋" w:hint="eastAsia"/>
          <w:sz w:val="28"/>
          <w:szCs w:val="28"/>
        </w:rPr>
        <w:t>教学进程表</w:t>
      </w:r>
      <w:r>
        <w:rPr>
          <w:rFonts w:ascii="仿宋" w:eastAsia="仿宋" w:hAnsi="仿宋" w:cs="仿宋" w:hint="eastAsia"/>
          <w:sz w:val="28"/>
          <w:szCs w:val="28"/>
        </w:rPr>
        <w:t>（</w:t>
      </w:r>
      <w:r>
        <w:rPr>
          <w:rFonts w:ascii="仿宋" w:eastAsia="仿宋" w:hAnsi="仿宋" w:cs="仿宋"/>
          <w:sz w:val="28"/>
          <w:szCs w:val="28"/>
        </w:rPr>
        <w:t>4</w:t>
      </w:r>
      <w:r>
        <w:rPr>
          <w:rFonts w:ascii="仿宋" w:eastAsia="仿宋" w:hAnsi="仿宋" w:cs="仿宋" w:hint="eastAsia"/>
          <w:sz w:val="28"/>
          <w:szCs w:val="28"/>
        </w:rPr>
        <w:t>）创新能力及素质拓展计划</w:t>
      </w:r>
      <w:r w:rsidR="00330F18">
        <w:rPr>
          <w:rFonts w:ascii="仿宋" w:eastAsia="仿宋" w:hAnsi="仿宋" w:cs="仿宋" w:hint="eastAsia"/>
          <w:sz w:val="28"/>
          <w:szCs w:val="28"/>
        </w:rPr>
        <w:t>（</w:t>
      </w:r>
      <w:r w:rsidR="00330F18">
        <w:rPr>
          <w:rFonts w:ascii="仿宋" w:eastAsia="仿宋" w:hAnsi="仿宋" w:cs="仿宋"/>
          <w:sz w:val="28"/>
          <w:szCs w:val="28"/>
        </w:rPr>
        <w:t>5</w:t>
      </w:r>
      <w:r w:rsidR="00330F18">
        <w:rPr>
          <w:rFonts w:ascii="仿宋" w:eastAsia="仿宋" w:hAnsi="仿宋" w:cs="仿宋" w:hint="eastAsia"/>
          <w:sz w:val="28"/>
          <w:szCs w:val="28"/>
        </w:rPr>
        <w:t>）课外学分安排</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sz w:val="28"/>
          <w:szCs w:val="28"/>
        </w:rPr>
        <w:t>5</w:t>
      </w:r>
      <w:r>
        <w:rPr>
          <w:rFonts w:ascii="仿宋" w:eastAsia="仿宋" w:hAnsi="仿宋" w:cs="仿宋" w:hint="eastAsia"/>
          <w:sz w:val="28"/>
          <w:szCs w:val="28"/>
        </w:rPr>
        <w:t>、</w:t>
      </w:r>
      <w:r w:rsidR="00330F18">
        <w:rPr>
          <w:rFonts w:ascii="仿宋" w:eastAsia="仿宋" w:hAnsi="仿宋" w:cs="仿宋" w:hint="eastAsia"/>
          <w:sz w:val="28"/>
          <w:szCs w:val="28"/>
        </w:rPr>
        <w:t>毕业规定</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sz w:val="28"/>
          <w:szCs w:val="28"/>
        </w:rPr>
        <w:t>6</w:t>
      </w:r>
      <w:r>
        <w:rPr>
          <w:rFonts w:ascii="仿宋" w:eastAsia="仿宋" w:hAnsi="仿宋" w:cs="仿宋" w:hint="eastAsia"/>
          <w:sz w:val="28"/>
          <w:szCs w:val="28"/>
        </w:rPr>
        <w:t>、</w:t>
      </w:r>
      <w:r w:rsidR="00330F18">
        <w:rPr>
          <w:rFonts w:ascii="仿宋" w:eastAsia="仿宋" w:hAnsi="仿宋" w:cs="仿宋" w:hint="eastAsia"/>
          <w:sz w:val="28"/>
          <w:szCs w:val="28"/>
        </w:rPr>
        <w:t>学制与学位</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sz w:val="28"/>
          <w:szCs w:val="28"/>
        </w:rPr>
        <w:t>7</w:t>
      </w:r>
      <w:r>
        <w:rPr>
          <w:rFonts w:ascii="仿宋" w:eastAsia="仿宋" w:hAnsi="仿宋" w:cs="仿宋" w:hint="eastAsia"/>
          <w:sz w:val="28"/>
          <w:szCs w:val="28"/>
        </w:rPr>
        <w:t>、</w:t>
      </w:r>
      <w:r w:rsidR="00330F18">
        <w:rPr>
          <w:rFonts w:ascii="仿宋" w:eastAsia="仿宋" w:hAnsi="仿宋" w:cs="仿宋" w:hint="eastAsia"/>
          <w:sz w:val="28"/>
          <w:szCs w:val="28"/>
        </w:rPr>
        <w:t>双学位、第二专业、辅修专业教学计划表</w:t>
      </w:r>
    </w:p>
    <w:p w:rsidR="00CA7B1D" w:rsidRDefault="00CA7B1D" w:rsidP="00330F18">
      <w:pPr>
        <w:adjustRightInd w:val="0"/>
        <w:snapToGrid w:val="0"/>
        <w:ind w:firstLineChars="200" w:firstLine="560"/>
        <w:rPr>
          <w:rFonts w:ascii="仿宋" w:eastAsia="仿宋" w:hAnsi="仿宋"/>
          <w:sz w:val="28"/>
          <w:szCs w:val="28"/>
        </w:rPr>
      </w:pPr>
      <w:r>
        <w:rPr>
          <w:rFonts w:ascii="仿宋" w:eastAsia="仿宋" w:hAnsi="仿宋" w:cs="仿宋"/>
          <w:sz w:val="28"/>
          <w:szCs w:val="28"/>
        </w:rPr>
        <w:t>8</w:t>
      </w:r>
      <w:r>
        <w:rPr>
          <w:rFonts w:ascii="仿宋" w:eastAsia="仿宋" w:hAnsi="仿宋" w:cs="仿宋" w:hint="eastAsia"/>
          <w:sz w:val="28"/>
          <w:szCs w:val="28"/>
        </w:rPr>
        <w:t>、</w:t>
      </w:r>
      <w:r w:rsidR="00330F18">
        <w:rPr>
          <w:rFonts w:ascii="仿宋" w:eastAsia="仿宋" w:hAnsi="仿宋" w:cs="仿宋" w:hint="eastAsia"/>
          <w:sz w:val="28"/>
          <w:szCs w:val="28"/>
        </w:rPr>
        <w:t>人才培养方案校核表</w:t>
      </w:r>
    </w:p>
    <w:p w:rsidR="00CA7B1D" w:rsidRDefault="00CA7B1D" w:rsidP="00A76A3B">
      <w:pPr>
        <w:adjustRightInd w:val="0"/>
        <w:snapToGrid w:val="0"/>
        <w:ind w:firstLineChars="200" w:firstLine="560"/>
        <w:rPr>
          <w:rFonts w:ascii="仿宋" w:eastAsia="仿宋" w:hAnsi="仿宋"/>
          <w:sz w:val="28"/>
          <w:szCs w:val="28"/>
        </w:rPr>
      </w:pPr>
    </w:p>
    <w:p w:rsidR="00CA7B1D" w:rsidRDefault="00CA7B1D">
      <w:pPr>
        <w:adjustRightInd w:val="0"/>
        <w:snapToGrid w:val="0"/>
        <w:ind w:firstLine="437"/>
        <w:rPr>
          <w:rFonts w:ascii="仿宋" w:eastAsia="仿宋" w:hAnsi="仿宋"/>
          <w:b/>
          <w:bCs/>
          <w:sz w:val="28"/>
          <w:szCs w:val="28"/>
        </w:rPr>
      </w:pPr>
      <w:r>
        <w:rPr>
          <w:rFonts w:ascii="仿宋" w:eastAsia="仿宋" w:hAnsi="仿宋" w:cs="仿宋" w:hint="eastAsia"/>
          <w:b/>
          <w:bCs/>
          <w:sz w:val="28"/>
          <w:szCs w:val="28"/>
        </w:rPr>
        <w:t>（二）学时与学分要求</w:t>
      </w:r>
    </w:p>
    <w:p w:rsidR="00CA7B1D" w:rsidRDefault="00CA7B1D" w:rsidP="00A76A3B">
      <w:pPr>
        <w:adjustRightInd w:val="0"/>
        <w:snapToGrid w:val="0"/>
        <w:ind w:firstLineChars="200" w:firstLine="562"/>
        <w:rPr>
          <w:rFonts w:ascii="仿宋" w:eastAsia="仿宋" w:hAnsi="仿宋"/>
          <w:b/>
          <w:bCs/>
          <w:sz w:val="28"/>
          <w:szCs w:val="28"/>
        </w:rPr>
      </w:pPr>
      <w:r>
        <w:rPr>
          <w:rFonts w:ascii="仿宋" w:eastAsia="仿宋" w:hAnsi="仿宋" w:cs="仿宋"/>
          <w:b/>
          <w:bCs/>
          <w:sz w:val="28"/>
          <w:szCs w:val="28"/>
        </w:rPr>
        <w:t>1</w:t>
      </w:r>
      <w:r>
        <w:rPr>
          <w:rFonts w:ascii="仿宋" w:eastAsia="仿宋" w:hAnsi="仿宋" w:cs="仿宋" w:hint="eastAsia"/>
          <w:b/>
          <w:bCs/>
          <w:sz w:val="28"/>
          <w:szCs w:val="28"/>
        </w:rPr>
        <w:t>、学分计算</w:t>
      </w:r>
    </w:p>
    <w:p w:rsidR="00CA7B1D" w:rsidRPr="00FF102E" w:rsidRDefault="00CA7B1D" w:rsidP="00A76A3B">
      <w:pPr>
        <w:adjustRightInd w:val="0"/>
        <w:snapToGrid w:val="0"/>
        <w:ind w:firstLineChars="200" w:firstLine="560"/>
        <w:rPr>
          <w:rFonts w:ascii="仿宋" w:eastAsia="仿宋" w:hAnsi="仿宋"/>
          <w:sz w:val="28"/>
          <w:szCs w:val="28"/>
        </w:rPr>
      </w:pPr>
      <w:r w:rsidRPr="00FF102E">
        <w:rPr>
          <w:rFonts w:ascii="仿宋" w:eastAsia="仿宋" w:hAnsi="仿宋" w:cs="仿宋" w:hint="eastAsia"/>
          <w:sz w:val="28"/>
          <w:szCs w:val="28"/>
        </w:rPr>
        <w:t>计算学分的最小单位为</w:t>
      </w:r>
      <w:r w:rsidRPr="006020D2">
        <w:rPr>
          <w:rFonts w:ascii="仿宋" w:eastAsia="仿宋" w:hAnsi="仿宋" w:cs="仿宋"/>
          <w:sz w:val="28"/>
          <w:szCs w:val="28"/>
        </w:rPr>
        <w:t>0.5</w:t>
      </w:r>
      <w:r w:rsidR="00BF774B" w:rsidRPr="006020D2">
        <w:rPr>
          <w:rFonts w:ascii="仿宋" w:eastAsia="仿宋" w:hAnsi="仿宋" w:cs="仿宋" w:hint="eastAsia"/>
          <w:sz w:val="28"/>
          <w:szCs w:val="28"/>
        </w:rPr>
        <w:t>学分</w:t>
      </w:r>
      <w:r w:rsidRPr="00FF102E">
        <w:rPr>
          <w:rFonts w:ascii="仿宋" w:eastAsia="仿宋" w:hAnsi="仿宋" w:cs="仿宋" w:hint="eastAsia"/>
          <w:sz w:val="28"/>
          <w:szCs w:val="28"/>
        </w:rPr>
        <w:t>。理论教学课程每</w:t>
      </w:r>
      <w:r w:rsidRPr="00FF102E">
        <w:rPr>
          <w:rFonts w:ascii="仿宋" w:eastAsia="仿宋" w:hAnsi="仿宋" w:cs="仿宋"/>
          <w:sz w:val="28"/>
          <w:szCs w:val="28"/>
        </w:rPr>
        <w:t>16</w:t>
      </w:r>
      <w:r w:rsidRPr="00FF102E">
        <w:rPr>
          <w:rFonts w:ascii="仿宋" w:eastAsia="仿宋" w:hAnsi="仿宋" w:cs="仿宋" w:hint="eastAsia"/>
          <w:sz w:val="28"/>
          <w:szCs w:val="28"/>
        </w:rPr>
        <w:t>学时为</w:t>
      </w:r>
      <w:r w:rsidRPr="00FF102E">
        <w:rPr>
          <w:rFonts w:ascii="仿宋" w:eastAsia="仿宋" w:hAnsi="仿宋" w:cs="仿宋"/>
          <w:sz w:val="28"/>
          <w:szCs w:val="28"/>
        </w:rPr>
        <w:t>1</w:t>
      </w:r>
      <w:r w:rsidRPr="00FF102E">
        <w:rPr>
          <w:rFonts w:ascii="仿宋" w:eastAsia="仿宋" w:hAnsi="仿宋" w:cs="仿宋" w:hint="eastAsia"/>
          <w:sz w:val="28"/>
          <w:szCs w:val="28"/>
        </w:rPr>
        <w:t>学分；不够</w:t>
      </w:r>
      <w:r w:rsidRPr="00FF102E">
        <w:rPr>
          <w:rFonts w:ascii="仿宋" w:eastAsia="仿宋" w:hAnsi="仿宋" w:cs="仿宋"/>
          <w:sz w:val="28"/>
          <w:szCs w:val="28"/>
        </w:rPr>
        <w:t>16</w:t>
      </w:r>
      <w:r w:rsidRPr="00FF102E">
        <w:rPr>
          <w:rFonts w:ascii="仿宋" w:eastAsia="仿宋" w:hAnsi="仿宋" w:cs="仿宋" w:hint="eastAsia"/>
          <w:sz w:val="28"/>
          <w:szCs w:val="28"/>
        </w:rPr>
        <w:t>学时但达</w:t>
      </w:r>
      <w:r w:rsidRPr="00FF102E">
        <w:rPr>
          <w:rFonts w:ascii="仿宋" w:eastAsia="仿宋" w:hAnsi="仿宋" w:cs="仿宋"/>
          <w:sz w:val="28"/>
          <w:szCs w:val="28"/>
        </w:rPr>
        <w:t>8</w:t>
      </w:r>
      <w:r w:rsidRPr="00FF102E">
        <w:rPr>
          <w:rFonts w:ascii="仿宋" w:eastAsia="仿宋" w:hAnsi="仿宋" w:cs="仿宋" w:hint="eastAsia"/>
          <w:sz w:val="28"/>
          <w:szCs w:val="28"/>
        </w:rPr>
        <w:t>学时以上计</w:t>
      </w:r>
      <w:r w:rsidRPr="00FF102E">
        <w:rPr>
          <w:rFonts w:ascii="仿宋" w:eastAsia="仿宋" w:hAnsi="仿宋" w:cs="仿宋"/>
          <w:sz w:val="28"/>
          <w:szCs w:val="28"/>
        </w:rPr>
        <w:t>0.5</w:t>
      </w:r>
      <w:r w:rsidRPr="00FF102E">
        <w:rPr>
          <w:rFonts w:ascii="仿宋" w:eastAsia="仿宋" w:hAnsi="仿宋" w:cs="仿宋" w:hint="eastAsia"/>
          <w:sz w:val="28"/>
          <w:szCs w:val="28"/>
        </w:rPr>
        <w:t>学分，不足</w:t>
      </w:r>
      <w:r w:rsidRPr="00FF102E">
        <w:rPr>
          <w:rFonts w:ascii="仿宋" w:eastAsia="仿宋" w:hAnsi="仿宋" w:cs="仿宋"/>
          <w:sz w:val="28"/>
          <w:szCs w:val="28"/>
        </w:rPr>
        <w:t>8</w:t>
      </w:r>
      <w:r w:rsidRPr="00FF102E">
        <w:rPr>
          <w:rFonts w:ascii="仿宋" w:eastAsia="仿宋" w:hAnsi="仿宋" w:cs="仿宋" w:hint="eastAsia"/>
          <w:sz w:val="28"/>
          <w:szCs w:val="28"/>
        </w:rPr>
        <w:t>学时的不计学分；</w:t>
      </w:r>
    </w:p>
    <w:p w:rsidR="00CA7B1D" w:rsidRPr="00FF102E" w:rsidRDefault="00CA7B1D" w:rsidP="00A76A3B">
      <w:pPr>
        <w:adjustRightInd w:val="0"/>
        <w:snapToGrid w:val="0"/>
        <w:ind w:firstLineChars="200" w:firstLine="560"/>
        <w:rPr>
          <w:rFonts w:ascii="仿宋" w:eastAsia="仿宋" w:hAnsi="仿宋"/>
          <w:sz w:val="28"/>
          <w:szCs w:val="28"/>
        </w:rPr>
      </w:pPr>
      <w:r w:rsidRPr="00FF102E">
        <w:rPr>
          <w:rFonts w:ascii="仿宋" w:eastAsia="仿宋" w:hAnsi="仿宋" w:cs="仿宋" w:hint="eastAsia"/>
          <w:sz w:val="28"/>
          <w:szCs w:val="28"/>
        </w:rPr>
        <w:t>集中实践教学环节以上课周数为单位，每周计</w:t>
      </w:r>
      <w:r w:rsidRPr="00FF102E">
        <w:rPr>
          <w:rFonts w:ascii="仿宋" w:eastAsia="仿宋" w:hAnsi="仿宋" w:cs="仿宋"/>
          <w:sz w:val="28"/>
          <w:szCs w:val="28"/>
        </w:rPr>
        <w:t>1</w:t>
      </w:r>
      <w:r w:rsidRPr="00FF102E">
        <w:rPr>
          <w:rFonts w:ascii="仿宋" w:eastAsia="仿宋" w:hAnsi="仿宋" w:cs="仿宋" w:hint="eastAsia"/>
          <w:sz w:val="28"/>
          <w:szCs w:val="28"/>
        </w:rPr>
        <w:t>学分；</w:t>
      </w:r>
      <w:r w:rsidR="00DA649B">
        <w:rPr>
          <w:rFonts w:ascii="仿宋" w:eastAsia="仿宋" w:hAnsi="仿宋" w:cs="仿宋" w:hint="eastAsia"/>
          <w:sz w:val="28"/>
          <w:szCs w:val="28"/>
        </w:rPr>
        <w:t>三天以上，不足一周的</w:t>
      </w:r>
      <w:r w:rsidRPr="00FF102E">
        <w:rPr>
          <w:rFonts w:ascii="仿宋" w:eastAsia="仿宋" w:hAnsi="仿宋" w:cs="仿宋" w:hint="eastAsia"/>
          <w:sz w:val="28"/>
          <w:szCs w:val="28"/>
        </w:rPr>
        <w:t>计</w:t>
      </w:r>
      <w:r w:rsidRPr="00FF102E">
        <w:rPr>
          <w:rFonts w:ascii="仿宋" w:eastAsia="仿宋" w:hAnsi="仿宋" w:cs="仿宋"/>
          <w:sz w:val="28"/>
          <w:szCs w:val="28"/>
        </w:rPr>
        <w:t>0.5</w:t>
      </w:r>
      <w:r w:rsidRPr="00FF102E">
        <w:rPr>
          <w:rFonts w:ascii="仿宋" w:eastAsia="仿宋" w:hAnsi="仿宋" w:cs="仿宋" w:hint="eastAsia"/>
          <w:sz w:val="28"/>
          <w:szCs w:val="28"/>
        </w:rPr>
        <w:t>周，计</w:t>
      </w:r>
      <w:r w:rsidRPr="00FF102E">
        <w:rPr>
          <w:rFonts w:ascii="仿宋" w:eastAsia="仿宋" w:hAnsi="仿宋" w:cs="仿宋"/>
          <w:sz w:val="28"/>
          <w:szCs w:val="28"/>
        </w:rPr>
        <w:t>0.5</w:t>
      </w:r>
      <w:r w:rsidR="00DA649B">
        <w:rPr>
          <w:rFonts w:ascii="仿宋" w:eastAsia="仿宋" w:hAnsi="仿宋" w:cs="仿宋" w:hint="eastAsia"/>
          <w:sz w:val="28"/>
          <w:szCs w:val="28"/>
        </w:rPr>
        <w:t>学分；不足</w:t>
      </w:r>
      <w:r w:rsidRPr="00FF102E">
        <w:rPr>
          <w:rFonts w:ascii="仿宋" w:eastAsia="仿宋" w:hAnsi="仿宋" w:cs="仿宋"/>
          <w:sz w:val="28"/>
          <w:szCs w:val="28"/>
        </w:rPr>
        <w:t>3</w:t>
      </w:r>
      <w:r w:rsidRPr="00FF102E">
        <w:rPr>
          <w:rFonts w:ascii="仿宋" w:eastAsia="仿宋" w:hAnsi="仿宋" w:cs="仿宋" w:hint="eastAsia"/>
          <w:sz w:val="28"/>
          <w:szCs w:val="28"/>
        </w:rPr>
        <w:t>天不计学分。</w:t>
      </w:r>
    </w:p>
    <w:p w:rsidR="00CA7B1D" w:rsidRDefault="00CA7B1D" w:rsidP="00A76A3B">
      <w:pPr>
        <w:adjustRightInd w:val="0"/>
        <w:snapToGrid w:val="0"/>
        <w:ind w:firstLineChars="200" w:firstLine="562"/>
        <w:rPr>
          <w:rFonts w:ascii="仿宋" w:eastAsia="仿宋" w:hAnsi="仿宋"/>
          <w:b/>
          <w:bCs/>
          <w:sz w:val="28"/>
          <w:szCs w:val="28"/>
        </w:rPr>
      </w:pPr>
      <w:r>
        <w:rPr>
          <w:rFonts w:ascii="仿宋" w:eastAsia="仿宋" w:hAnsi="仿宋" w:cs="仿宋"/>
          <w:b/>
          <w:bCs/>
          <w:sz w:val="28"/>
          <w:szCs w:val="28"/>
        </w:rPr>
        <w:t>2</w:t>
      </w:r>
      <w:r>
        <w:rPr>
          <w:rFonts w:ascii="仿宋" w:eastAsia="仿宋" w:hAnsi="仿宋" w:cs="仿宋" w:hint="eastAsia"/>
          <w:b/>
          <w:bCs/>
          <w:sz w:val="28"/>
          <w:szCs w:val="28"/>
        </w:rPr>
        <w:t>、周学时安排</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t>第</w:t>
      </w:r>
      <w:r>
        <w:rPr>
          <w:rFonts w:ascii="仿宋" w:eastAsia="仿宋" w:hAnsi="仿宋" w:cs="仿宋"/>
          <w:sz w:val="28"/>
          <w:szCs w:val="28"/>
        </w:rPr>
        <w:t>1-6</w:t>
      </w:r>
      <w:r>
        <w:rPr>
          <w:rFonts w:ascii="仿宋" w:eastAsia="仿宋" w:hAnsi="仿宋" w:cs="仿宋" w:hint="eastAsia"/>
          <w:sz w:val="28"/>
          <w:szCs w:val="28"/>
        </w:rPr>
        <w:t>学期必修课周学时控制在</w:t>
      </w:r>
      <w:r>
        <w:rPr>
          <w:rFonts w:ascii="仿宋" w:eastAsia="仿宋" w:hAnsi="仿宋" w:cs="仿宋"/>
          <w:sz w:val="28"/>
          <w:szCs w:val="28"/>
        </w:rPr>
        <w:t>22</w:t>
      </w:r>
      <w:r>
        <w:rPr>
          <w:rFonts w:ascii="仿宋" w:eastAsia="仿宋" w:hAnsi="仿宋" w:cs="仿宋" w:hint="eastAsia"/>
          <w:sz w:val="28"/>
          <w:szCs w:val="28"/>
        </w:rPr>
        <w:t>学时以内；第</w:t>
      </w:r>
      <w:r>
        <w:rPr>
          <w:rFonts w:ascii="仿宋" w:eastAsia="仿宋" w:hAnsi="仿宋" w:cs="仿宋"/>
          <w:sz w:val="28"/>
          <w:szCs w:val="28"/>
        </w:rPr>
        <w:t>7</w:t>
      </w:r>
      <w:r>
        <w:rPr>
          <w:rFonts w:ascii="仿宋" w:eastAsia="仿宋" w:hAnsi="仿宋" w:cs="仿宋" w:hint="eastAsia"/>
          <w:sz w:val="28"/>
          <w:szCs w:val="28"/>
        </w:rPr>
        <w:t>学期周学时控制在</w:t>
      </w:r>
      <w:r>
        <w:rPr>
          <w:rFonts w:ascii="仿宋" w:eastAsia="仿宋" w:hAnsi="仿宋" w:cs="仿宋"/>
          <w:sz w:val="28"/>
          <w:szCs w:val="28"/>
        </w:rPr>
        <w:t>12</w:t>
      </w:r>
      <w:r>
        <w:rPr>
          <w:rFonts w:ascii="仿宋" w:eastAsia="仿宋" w:hAnsi="仿宋" w:cs="仿宋" w:hint="eastAsia"/>
          <w:sz w:val="28"/>
          <w:szCs w:val="28"/>
        </w:rPr>
        <w:t>学时以内。</w:t>
      </w:r>
    </w:p>
    <w:p w:rsidR="00CA7B1D" w:rsidRDefault="00CA7B1D" w:rsidP="00A76A3B">
      <w:pPr>
        <w:adjustRightInd w:val="0"/>
        <w:snapToGrid w:val="0"/>
        <w:ind w:firstLineChars="200" w:firstLine="560"/>
        <w:rPr>
          <w:rFonts w:ascii="仿宋" w:eastAsia="仿宋" w:hAnsi="仿宋"/>
          <w:sz w:val="28"/>
          <w:szCs w:val="28"/>
        </w:rPr>
      </w:pPr>
      <w:r>
        <w:rPr>
          <w:rFonts w:ascii="仿宋" w:eastAsia="仿宋" w:hAnsi="仿宋" w:cs="仿宋" w:hint="eastAsia"/>
          <w:sz w:val="28"/>
          <w:szCs w:val="28"/>
        </w:rPr>
        <w:lastRenderedPageBreak/>
        <w:t>理论教学周为</w:t>
      </w:r>
      <w:r w:rsidRPr="009C4F49">
        <w:rPr>
          <w:rFonts w:ascii="仿宋" w:eastAsia="仿宋" w:hAnsi="仿宋" w:cs="仿宋"/>
          <w:sz w:val="28"/>
          <w:szCs w:val="28"/>
        </w:rPr>
        <w:t>16</w:t>
      </w:r>
      <w:r>
        <w:rPr>
          <w:rFonts w:ascii="仿宋" w:eastAsia="仿宋" w:hAnsi="仿宋" w:cs="仿宋" w:hint="eastAsia"/>
          <w:sz w:val="28"/>
          <w:szCs w:val="28"/>
        </w:rPr>
        <w:t>周，一般每学期的理论教学连续安排，集中性实践教学尽量在学期末和寒暑假等时间灵活安排。</w:t>
      </w:r>
    </w:p>
    <w:p w:rsidR="00CA7B1D" w:rsidRDefault="00CA7B1D" w:rsidP="00A76A3B">
      <w:pPr>
        <w:adjustRightInd w:val="0"/>
        <w:snapToGrid w:val="0"/>
        <w:ind w:firstLineChars="200" w:firstLine="562"/>
        <w:rPr>
          <w:rFonts w:ascii="仿宋" w:eastAsia="仿宋" w:hAnsi="仿宋"/>
          <w:b/>
          <w:bCs/>
          <w:sz w:val="28"/>
          <w:szCs w:val="28"/>
        </w:rPr>
      </w:pPr>
      <w:r>
        <w:rPr>
          <w:rFonts w:ascii="仿宋" w:eastAsia="仿宋" w:hAnsi="仿宋" w:cs="仿宋"/>
          <w:b/>
          <w:bCs/>
          <w:sz w:val="28"/>
          <w:szCs w:val="28"/>
        </w:rPr>
        <w:t>3</w:t>
      </w:r>
      <w:r>
        <w:rPr>
          <w:rFonts w:ascii="仿宋" w:eastAsia="仿宋" w:hAnsi="仿宋" w:cs="仿宋" w:hint="eastAsia"/>
          <w:b/>
          <w:bCs/>
          <w:sz w:val="28"/>
          <w:szCs w:val="28"/>
        </w:rPr>
        <w:t>、总学分要求</w:t>
      </w:r>
    </w:p>
    <w:p w:rsidR="00CA7B1D" w:rsidRDefault="00CA7B1D" w:rsidP="00A76A3B">
      <w:pPr>
        <w:widowControl/>
        <w:snapToGrid w:val="0"/>
        <w:ind w:firstLineChars="200" w:firstLine="560"/>
        <w:jc w:val="left"/>
        <w:rPr>
          <w:rFonts w:ascii="仿宋" w:eastAsia="仿宋" w:hAnsi="仿宋"/>
          <w:kern w:val="0"/>
          <w:sz w:val="28"/>
          <w:szCs w:val="28"/>
        </w:rPr>
      </w:pPr>
      <w:r>
        <w:rPr>
          <w:rFonts w:ascii="仿宋" w:eastAsia="仿宋" w:hAnsi="仿宋" w:cs="仿宋" w:hint="eastAsia"/>
          <w:sz w:val="28"/>
          <w:szCs w:val="28"/>
        </w:rPr>
        <w:t>学生毕业应修的总学分，四年制专业原则上为</w:t>
      </w:r>
      <w:r>
        <w:rPr>
          <w:rFonts w:ascii="仿宋" w:eastAsia="仿宋" w:hAnsi="仿宋" w:cs="仿宋"/>
          <w:sz w:val="28"/>
          <w:szCs w:val="28"/>
        </w:rPr>
        <w:t>14</w:t>
      </w:r>
      <w:r w:rsidR="00EA7F22">
        <w:rPr>
          <w:rFonts w:ascii="仿宋" w:eastAsia="仿宋" w:hAnsi="仿宋" w:cs="仿宋" w:hint="eastAsia"/>
          <w:sz w:val="28"/>
          <w:szCs w:val="28"/>
        </w:rPr>
        <w:t>5</w:t>
      </w:r>
      <w:r>
        <w:rPr>
          <w:rFonts w:ascii="仿宋" w:eastAsia="仿宋" w:hAnsi="仿宋" w:cs="仿宋" w:hint="eastAsia"/>
          <w:sz w:val="28"/>
          <w:szCs w:val="28"/>
        </w:rPr>
        <w:t>－</w:t>
      </w:r>
      <w:r>
        <w:rPr>
          <w:rFonts w:ascii="仿宋" w:eastAsia="仿宋" w:hAnsi="仿宋" w:cs="仿宋"/>
          <w:sz w:val="28"/>
          <w:szCs w:val="28"/>
        </w:rPr>
        <w:t>15</w:t>
      </w:r>
      <w:r w:rsidR="00EA7F22">
        <w:rPr>
          <w:rFonts w:ascii="仿宋" w:eastAsia="仿宋" w:hAnsi="仿宋" w:cs="仿宋" w:hint="eastAsia"/>
          <w:sz w:val="28"/>
          <w:szCs w:val="28"/>
        </w:rPr>
        <w:t>5</w:t>
      </w:r>
      <w:r>
        <w:rPr>
          <w:rFonts w:ascii="仿宋" w:eastAsia="仿宋" w:hAnsi="仿宋" w:cs="仿宋" w:hint="eastAsia"/>
          <w:sz w:val="28"/>
          <w:szCs w:val="28"/>
        </w:rPr>
        <w:t>学分（不含课外学分</w:t>
      </w:r>
      <w:r>
        <w:rPr>
          <w:rFonts w:ascii="仿宋" w:eastAsia="仿宋" w:hAnsi="仿宋" w:cs="仿宋"/>
          <w:sz w:val="28"/>
          <w:szCs w:val="28"/>
        </w:rPr>
        <w:t>15</w:t>
      </w:r>
      <w:r>
        <w:rPr>
          <w:rFonts w:ascii="仿宋" w:eastAsia="仿宋" w:hAnsi="仿宋" w:cs="仿宋" w:hint="eastAsia"/>
          <w:sz w:val="28"/>
          <w:szCs w:val="28"/>
        </w:rPr>
        <w:t>学分）；五年制专业（建筑学专业）原则上不超过</w:t>
      </w:r>
      <w:r>
        <w:rPr>
          <w:rFonts w:ascii="仿宋" w:eastAsia="仿宋" w:hAnsi="仿宋" w:cs="仿宋"/>
          <w:sz w:val="28"/>
          <w:szCs w:val="28"/>
        </w:rPr>
        <w:t>200</w:t>
      </w:r>
      <w:r>
        <w:rPr>
          <w:rFonts w:ascii="仿宋" w:eastAsia="仿宋" w:hAnsi="仿宋" w:cs="仿宋" w:hint="eastAsia"/>
          <w:sz w:val="28"/>
          <w:szCs w:val="28"/>
        </w:rPr>
        <w:t>学分（不含课外学分</w:t>
      </w:r>
      <w:r>
        <w:rPr>
          <w:rFonts w:ascii="仿宋" w:eastAsia="仿宋" w:hAnsi="仿宋" w:cs="仿宋"/>
          <w:sz w:val="28"/>
          <w:szCs w:val="28"/>
        </w:rPr>
        <w:t>15</w:t>
      </w:r>
      <w:r>
        <w:rPr>
          <w:rFonts w:ascii="仿宋" w:eastAsia="仿宋" w:hAnsi="仿宋" w:cs="仿宋" w:hint="eastAsia"/>
          <w:sz w:val="28"/>
          <w:szCs w:val="28"/>
        </w:rPr>
        <w:t>学分）。</w:t>
      </w:r>
      <w:r>
        <w:rPr>
          <w:rFonts w:ascii="仿宋" w:eastAsia="仿宋" w:hAnsi="仿宋" w:cs="仿宋" w:hint="eastAsia"/>
          <w:kern w:val="0"/>
          <w:sz w:val="28"/>
          <w:szCs w:val="28"/>
        </w:rPr>
        <w:t>毕业前所修</w:t>
      </w:r>
      <w:r>
        <w:rPr>
          <w:rFonts w:ascii="仿宋" w:eastAsia="仿宋" w:hAnsi="仿宋" w:cs="仿宋" w:hint="eastAsia"/>
          <w:sz w:val="28"/>
          <w:szCs w:val="28"/>
        </w:rPr>
        <w:t>全校公选课学分不低于</w:t>
      </w:r>
      <w:r>
        <w:rPr>
          <w:rFonts w:ascii="仿宋" w:eastAsia="仿宋" w:hAnsi="仿宋" w:cs="仿宋"/>
          <w:sz w:val="28"/>
          <w:szCs w:val="28"/>
        </w:rPr>
        <w:t>8</w:t>
      </w:r>
      <w:r>
        <w:rPr>
          <w:rFonts w:ascii="仿宋" w:eastAsia="仿宋" w:hAnsi="仿宋" w:cs="仿宋" w:hint="eastAsia"/>
          <w:sz w:val="28"/>
          <w:szCs w:val="28"/>
        </w:rPr>
        <w:t>个学分。</w:t>
      </w:r>
    </w:p>
    <w:p w:rsidR="00CA7B1D" w:rsidRDefault="00CA7B1D" w:rsidP="00A76A3B">
      <w:pPr>
        <w:widowControl/>
        <w:snapToGrid w:val="0"/>
        <w:ind w:firstLineChars="200" w:firstLine="560"/>
        <w:jc w:val="left"/>
        <w:rPr>
          <w:rFonts w:ascii="仿宋" w:eastAsia="仿宋" w:hAnsi="仿宋"/>
          <w:kern w:val="0"/>
          <w:sz w:val="28"/>
          <w:szCs w:val="28"/>
        </w:rPr>
      </w:pPr>
    </w:p>
    <w:p w:rsidR="00CA7B1D" w:rsidRDefault="00A76A3B" w:rsidP="00A76A3B">
      <w:pPr>
        <w:adjustRightInd w:val="0"/>
        <w:snapToGrid w:val="0"/>
        <w:rPr>
          <w:rFonts w:ascii="仿宋" w:eastAsia="仿宋" w:hAnsi="仿宋"/>
          <w:b/>
          <w:bCs/>
          <w:kern w:val="0"/>
          <w:sz w:val="28"/>
          <w:szCs w:val="28"/>
        </w:rPr>
      </w:pPr>
      <w:r>
        <w:rPr>
          <w:rFonts w:ascii="仿宋" w:eastAsia="仿宋" w:hAnsi="仿宋" w:cs="仿宋" w:hint="eastAsia"/>
          <w:b/>
          <w:bCs/>
          <w:sz w:val="28"/>
          <w:szCs w:val="28"/>
        </w:rPr>
        <w:t>四、</w:t>
      </w:r>
      <w:r w:rsidR="00CA7B1D">
        <w:rPr>
          <w:rFonts w:ascii="仿宋" w:eastAsia="仿宋" w:hAnsi="仿宋" w:cs="仿宋" w:hint="eastAsia"/>
          <w:b/>
          <w:bCs/>
          <w:kern w:val="0"/>
          <w:sz w:val="28"/>
          <w:szCs w:val="28"/>
        </w:rPr>
        <w:t>其它说明</w:t>
      </w:r>
    </w:p>
    <w:p w:rsidR="00CA7B1D" w:rsidRPr="005855CF" w:rsidRDefault="00CA7B1D">
      <w:pPr>
        <w:widowControl/>
        <w:snapToGrid w:val="0"/>
        <w:ind w:firstLine="435"/>
        <w:jc w:val="left"/>
        <w:rPr>
          <w:rFonts w:ascii="仿宋" w:eastAsia="仿宋" w:hAnsi="仿宋"/>
          <w:kern w:val="0"/>
          <w:sz w:val="28"/>
          <w:szCs w:val="28"/>
        </w:rPr>
      </w:pPr>
      <w:r w:rsidRPr="005855CF">
        <w:rPr>
          <w:rFonts w:ascii="仿宋" w:eastAsia="仿宋" w:hAnsi="仿宋" w:cs="仿宋"/>
          <w:kern w:val="0"/>
          <w:sz w:val="28"/>
          <w:szCs w:val="28"/>
        </w:rPr>
        <w:t>1</w:t>
      </w:r>
      <w:r w:rsidRPr="005855CF">
        <w:rPr>
          <w:rFonts w:ascii="仿宋" w:eastAsia="仿宋" w:hAnsi="仿宋" w:cs="仿宋" w:hint="eastAsia"/>
          <w:kern w:val="0"/>
          <w:sz w:val="28"/>
          <w:szCs w:val="28"/>
        </w:rPr>
        <w:t>、</w:t>
      </w:r>
      <w:r w:rsidRPr="005855CF">
        <w:rPr>
          <w:rFonts w:ascii="仿宋" w:eastAsia="仿宋" w:hAnsi="仿宋" w:cs="仿宋" w:hint="eastAsia"/>
          <w:kern w:val="0"/>
          <w:sz w:val="28"/>
          <w:szCs w:val="28"/>
          <w:lang w:val="zh-CN"/>
        </w:rPr>
        <w:t>每个专业制订一个方案，不须分方向制订，有专业方向的在教学计划中设置方向课程并作简要介绍。</w:t>
      </w:r>
    </w:p>
    <w:p w:rsidR="00CA7B1D" w:rsidRPr="00B100FF" w:rsidRDefault="00CA7B1D">
      <w:pPr>
        <w:widowControl/>
        <w:snapToGrid w:val="0"/>
        <w:ind w:firstLine="435"/>
        <w:jc w:val="left"/>
        <w:rPr>
          <w:rFonts w:ascii="仿宋" w:eastAsia="仿宋" w:hAnsi="仿宋"/>
          <w:kern w:val="0"/>
          <w:sz w:val="28"/>
          <w:szCs w:val="28"/>
        </w:rPr>
      </w:pPr>
      <w:r>
        <w:rPr>
          <w:rFonts w:ascii="仿宋" w:eastAsia="仿宋" w:hAnsi="仿宋" w:cs="仿宋"/>
          <w:kern w:val="0"/>
          <w:sz w:val="28"/>
          <w:szCs w:val="28"/>
        </w:rPr>
        <w:t>2</w:t>
      </w:r>
      <w:r>
        <w:rPr>
          <w:rFonts w:ascii="仿宋" w:eastAsia="仿宋" w:hAnsi="仿宋" w:cs="仿宋" w:hint="eastAsia"/>
          <w:kern w:val="0"/>
          <w:sz w:val="28"/>
          <w:szCs w:val="28"/>
        </w:rPr>
        <w:t>、各学院要对各专业的课程予以规范和统一。教学要求和教学内容相同或相近的课程名称要尽量规范一致。</w:t>
      </w:r>
      <w:r w:rsidR="00F14F2E" w:rsidRPr="00B100FF">
        <w:rPr>
          <w:rFonts w:ascii="仿宋" w:eastAsia="仿宋" w:hAnsi="仿宋" w:cs="仿宋" w:hint="eastAsia"/>
          <w:kern w:val="0"/>
          <w:sz w:val="28"/>
          <w:szCs w:val="28"/>
        </w:rPr>
        <w:t>单独设置的实践教学环节，课程名称要规范统一，课程名称后面要用“---实验”、“---设计”、“---实习”、“---实训”“---实践”。</w:t>
      </w:r>
    </w:p>
    <w:p w:rsidR="00CF4406" w:rsidRDefault="00CA7B1D" w:rsidP="00CF4406">
      <w:pPr>
        <w:widowControl/>
        <w:snapToGrid w:val="0"/>
        <w:ind w:firstLine="480"/>
        <w:jc w:val="left"/>
        <w:rPr>
          <w:rFonts w:ascii="仿宋" w:eastAsia="仿宋" w:hAnsi="仿宋"/>
          <w:kern w:val="0"/>
          <w:sz w:val="28"/>
          <w:szCs w:val="28"/>
        </w:rPr>
      </w:pPr>
      <w:r>
        <w:rPr>
          <w:rFonts w:ascii="仿宋" w:eastAsia="仿宋" w:hAnsi="仿宋" w:cs="仿宋"/>
          <w:kern w:val="0"/>
          <w:sz w:val="28"/>
          <w:szCs w:val="28"/>
        </w:rPr>
        <w:t>3</w:t>
      </w:r>
      <w:r w:rsidRPr="00D15C14">
        <w:rPr>
          <w:rFonts w:ascii="仿宋" w:eastAsia="仿宋" w:hAnsi="仿宋" w:cs="仿宋" w:hint="eastAsia"/>
          <w:kern w:val="0"/>
          <w:sz w:val="28"/>
          <w:szCs w:val="28"/>
        </w:rPr>
        <w:t>、</w:t>
      </w:r>
      <w:r w:rsidR="00CF4406">
        <w:rPr>
          <w:rFonts w:ascii="仿宋" w:eastAsia="仿宋" w:hAnsi="仿宋" w:cs="仿宋" w:hint="eastAsia"/>
          <w:kern w:val="0"/>
          <w:sz w:val="28"/>
          <w:szCs w:val="28"/>
        </w:rPr>
        <w:t>各专业在制定或修订人才培养方案过程中，注重文字、符号、时间编写的规范。如遇到与原则意见相冲突的情况，与教务处协调解决。</w:t>
      </w:r>
    </w:p>
    <w:p w:rsidR="00253711" w:rsidRPr="00B100FF" w:rsidRDefault="007646FB">
      <w:pPr>
        <w:widowControl/>
        <w:snapToGrid w:val="0"/>
        <w:ind w:firstLine="480"/>
        <w:jc w:val="left"/>
        <w:rPr>
          <w:rFonts w:ascii="仿宋" w:eastAsia="仿宋" w:hAnsi="仿宋"/>
          <w:kern w:val="0"/>
          <w:sz w:val="28"/>
          <w:szCs w:val="28"/>
        </w:rPr>
      </w:pPr>
      <w:r>
        <w:rPr>
          <w:rFonts w:ascii="仿宋" w:eastAsia="仿宋" w:hAnsi="仿宋" w:hint="eastAsia"/>
          <w:kern w:val="0"/>
          <w:sz w:val="28"/>
          <w:szCs w:val="28"/>
        </w:rPr>
        <w:t>4</w:t>
      </w:r>
      <w:r w:rsidR="00253711" w:rsidRPr="00B100FF">
        <w:rPr>
          <w:rFonts w:ascii="仿宋" w:eastAsia="仿宋" w:hAnsi="仿宋" w:hint="eastAsia"/>
          <w:kern w:val="0"/>
          <w:sz w:val="28"/>
          <w:szCs w:val="28"/>
        </w:rPr>
        <w:t>、学校</w:t>
      </w:r>
      <w:r w:rsidR="00CF4406" w:rsidRPr="00B100FF">
        <w:rPr>
          <w:rFonts w:ascii="仿宋" w:eastAsia="仿宋" w:hAnsi="仿宋" w:hint="eastAsia"/>
          <w:kern w:val="0"/>
          <w:sz w:val="28"/>
          <w:szCs w:val="28"/>
        </w:rPr>
        <w:t>定</w:t>
      </w:r>
      <w:r w:rsidR="00253711" w:rsidRPr="00B100FF">
        <w:rPr>
          <w:rFonts w:ascii="仿宋" w:eastAsia="仿宋" w:hAnsi="仿宋" w:hint="eastAsia"/>
          <w:kern w:val="0"/>
          <w:sz w:val="28"/>
          <w:szCs w:val="28"/>
        </w:rPr>
        <w:t>于2018</w:t>
      </w:r>
      <w:r w:rsidR="00CF4406" w:rsidRPr="00B100FF">
        <w:rPr>
          <w:rFonts w:ascii="仿宋" w:eastAsia="仿宋" w:hAnsi="仿宋" w:hint="eastAsia"/>
          <w:kern w:val="0"/>
          <w:sz w:val="28"/>
          <w:szCs w:val="28"/>
        </w:rPr>
        <w:t>-2019学</w:t>
      </w:r>
      <w:r w:rsidR="00253711" w:rsidRPr="00B100FF">
        <w:rPr>
          <w:rFonts w:ascii="仿宋" w:eastAsia="仿宋" w:hAnsi="仿宋" w:hint="eastAsia"/>
          <w:kern w:val="0"/>
          <w:sz w:val="28"/>
          <w:szCs w:val="28"/>
        </w:rPr>
        <w:t>年开展</w:t>
      </w:r>
      <w:r w:rsidR="00CF4406" w:rsidRPr="00B100FF">
        <w:rPr>
          <w:rFonts w:ascii="仿宋" w:eastAsia="仿宋" w:hAnsi="仿宋" w:hint="eastAsia"/>
          <w:kern w:val="0"/>
          <w:sz w:val="28"/>
          <w:szCs w:val="28"/>
        </w:rPr>
        <w:t>本科</w:t>
      </w:r>
      <w:r w:rsidR="00253711" w:rsidRPr="00B100FF">
        <w:rPr>
          <w:rFonts w:ascii="仿宋" w:eastAsia="仿宋" w:hAnsi="仿宋" w:hint="eastAsia"/>
          <w:kern w:val="0"/>
          <w:sz w:val="28"/>
          <w:szCs w:val="28"/>
        </w:rPr>
        <w:t>专业</w:t>
      </w:r>
      <w:r w:rsidR="00CF4406" w:rsidRPr="00B100FF">
        <w:rPr>
          <w:rFonts w:ascii="仿宋" w:eastAsia="仿宋" w:hAnsi="仿宋" w:hint="eastAsia"/>
          <w:kern w:val="0"/>
          <w:sz w:val="28"/>
          <w:szCs w:val="28"/>
        </w:rPr>
        <w:t>教学质量</w:t>
      </w:r>
      <w:r w:rsidR="00253711" w:rsidRPr="00B100FF">
        <w:rPr>
          <w:rFonts w:ascii="仿宋" w:eastAsia="仿宋" w:hAnsi="仿宋" w:hint="eastAsia"/>
          <w:kern w:val="0"/>
          <w:sz w:val="28"/>
          <w:szCs w:val="28"/>
        </w:rPr>
        <w:t>评估，</w:t>
      </w:r>
      <w:r w:rsidR="00CF4406" w:rsidRPr="00B100FF">
        <w:rPr>
          <w:rFonts w:ascii="仿宋" w:eastAsia="仿宋" w:hAnsi="仿宋" w:hint="eastAsia"/>
          <w:kern w:val="0"/>
          <w:sz w:val="28"/>
          <w:szCs w:val="28"/>
        </w:rPr>
        <w:t>各专业2018级人才培养方案将作为重要的评估内容。</w:t>
      </w:r>
    </w:p>
    <w:p w:rsidR="00CF4406" w:rsidRPr="007646FB" w:rsidRDefault="00CF4406">
      <w:pPr>
        <w:widowControl/>
        <w:snapToGrid w:val="0"/>
        <w:ind w:firstLine="480"/>
        <w:jc w:val="left"/>
        <w:rPr>
          <w:rFonts w:ascii="仿宋" w:eastAsia="仿宋" w:hAnsi="仿宋"/>
          <w:kern w:val="0"/>
          <w:sz w:val="28"/>
          <w:szCs w:val="28"/>
        </w:rPr>
      </w:pPr>
    </w:p>
    <w:sectPr w:rsidR="00CF4406" w:rsidRPr="007646FB" w:rsidSect="002B44B2">
      <w:footerReference w:type="default" r:id="rId7"/>
      <w:pgSz w:w="11906" w:h="16838"/>
      <w:pgMar w:top="1440" w:right="146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698" w:rsidRDefault="00D42698" w:rsidP="002D665A">
      <w:r>
        <w:separator/>
      </w:r>
    </w:p>
  </w:endnote>
  <w:endnote w:type="continuationSeparator" w:id="0">
    <w:p w:rsidR="00D42698" w:rsidRDefault="00D42698" w:rsidP="002D66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B1D" w:rsidRDefault="00AE4E73">
    <w:pPr>
      <w:pStyle w:val="a3"/>
      <w:framePr w:wrap="auto" w:vAnchor="text" w:hAnchor="margin" w:xAlign="center" w:y="1"/>
      <w:rPr>
        <w:rStyle w:val="a5"/>
      </w:rPr>
    </w:pPr>
    <w:r>
      <w:rPr>
        <w:rStyle w:val="a5"/>
      </w:rPr>
      <w:fldChar w:fldCharType="begin"/>
    </w:r>
    <w:r w:rsidR="00CA7B1D">
      <w:rPr>
        <w:rStyle w:val="a5"/>
      </w:rPr>
      <w:instrText xml:space="preserve">PAGE  </w:instrText>
    </w:r>
    <w:r>
      <w:rPr>
        <w:rStyle w:val="a5"/>
      </w:rPr>
      <w:fldChar w:fldCharType="separate"/>
    </w:r>
    <w:r w:rsidR="007646FB">
      <w:rPr>
        <w:rStyle w:val="a5"/>
        <w:noProof/>
      </w:rPr>
      <w:t>5</w:t>
    </w:r>
    <w:r>
      <w:rPr>
        <w:rStyle w:val="a5"/>
      </w:rPr>
      <w:fldChar w:fldCharType="end"/>
    </w:r>
  </w:p>
  <w:p w:rsidR="00CA7B1D" w:rsidRDefault="00CA7B1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698" w:rsidRDefault="00D42698" w:rsidP="002D665A">
      <w:r>
        <w:separator/>
      </w:r>
    </w:p>
  </w:footnote>
  <w:footnote w:type="continuationSeparator" w:id="0">
    <w:p w:rsidR="00D42698" w:rsidRDefault="00D42698" w:rsidP="002D66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D20787"/>
    <w:multiLevelType w:val="hybridMultilevel"/>
    <w:tmpl w:val="496AD344"/>
    <w:lvl w:ilvl="0" w:tplc="7E748622">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60B1241D"/>
    <w:multiLevelType w:val="hybridMultilevel"/>
    <w:tmpl w:val="DF2894F8"/>
    <w:lvl w:ilvl="0" w:tplc="BE3A33EA">
      <w:start w:val="1"/>
      <w:numFmt w:val="japaneseCounting"/>
      <w:lvlText w:val="（%1）"/>
      <w:lvlJc w:val="left"/>
      <w:pPr>
        <w:ind w:left="795" w:hanging="79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6A615B26"/>
    <w:multiLevelType w:val="hybridMultilevel"/>
    <w:tmpl w:val="CB340FDA"/>
    <w:lvl w:ilvl="0" w:tplc="06CC2A3C">
      <w:start w:val="1"/>
      <w:numFmt w:val="japaneseCounting"/>
      <w:lvlText w:val="（%1）"/>
      <w:lvlJc w:val="left"/>
      <w:pPr>
        <w:ind w:left="795" w:hanging="79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4BE5"/>
    <w:rsid w:val="00012D63"/>
    <w:rsid w:val="00017707"/>
    <w:rsid w:val="0002456A"/>
    <w:rsid w:val="00025701"/>
    <w:rsid w:val="00026F9E"/>
    <w:rsid w:val="000300F8"/>
    <w:rsid w:val="00031199"/>
    <w:rsid w:val="00072467"/>
    <w:rsid w:val="000765A4"/>
    <w:rsid w:val="00080E90"/>
    <w:rsid w:val="00082006"/>
    <w:rsid w:val="00095218"/>
    <w:rsid w:val="000B358A"/>
    <w:rsid w:val="000C1F36"/>
    <w:rsid w:val="000C373C"/>
    <w:rsid w:val="000D5573"/>
    <w:rsid w:val="00107331"/>
    <w:rsid w:val="00115603"/>
    <w:rsid w:val="00117C97"/>
    <w:rsid w:val="001625B5"/>
    <w:rsid w:val="00177256"/>
    <w:rsid w:val="00184753"/>
    <w:rsid w:val="001919FE"/>
    <w:rsid w:val="001B16A6"/>
    <w:rsid w:val="001B282C"/>
    <w:rsid w:val="001B4386"/>
    <w:rsid w:val="001B7ADC"/>
    <w:rsid w:val="001D52B1"/>
    <w:rsid w:val="001E3E4A"/>
    <w:rsid w:val="001E7F13"/>
    <w:rsid w:val="00220B79"/>
    <w:rsid w:val="0023640F"/>
    <w:rsid w:val="0024677E"/>
    <w:rsid w:val="0025012A"/>
    <w:rsid w:val="00253711"/>
    <w:rsid w:val="00260C38"/>
    <w:rsid w:val="002817BD"/>
    <w:rsid w:val="002B2225"/>
    <w:rsid w:val="002B44B2"/>
    <w:rsid w:val="002C078D"/>
    <w:rsid w:val="002C6036"/>
    <w:rsid w:val="002D665A"/>
    <w:rsid w:val="002E0570"/>
    <w:rsid w:val="00300F51"/>
    <w:rsid w:val="00315F9C"/>
    <w:rsid w:val="00321006"/>
    <w:rsid w:val="00322ABF"/>
    <w:rsid w:val="00330F18"/>
    <w:rsid w:val="00333289"/>
    <w:rsid w:val="003338EC"/>
    <w:rsid w:val="00340CFD"/>
    <w:rsid w:val="00342F01"/>
    <w:rsid w:val="00365CAA"/>
    <w:rsid w:val="00370670"/>
    <w:rsid w:val="00372D7D"/>
    <w:rsid w:val="003936A1"/>
    <w:rsid w:val="003975B0"/>
    <w:rsid w:val="003A60B5"/>
    <w:rsid w:val="003B2C64"/>
    <w:rsid w:val="003B6674"/>
    <w:rsid w:val="003C106E"/>
    <w:rsid w:val="003C6C42"/>
    <w:rsid w:val="003E0037"/>
    <w:rsid w:val="003F12CC"/>
    <w:rsid w:val="00400887"/>
    <w:rsid w:val="00401D8F"/>
    <w:rsid w:val="0040545B"/>
    <w:rsid w:val="00405E37"/>
    <w:rsid w:val="00407B0D"/>
    <w:rsid w:val="0041492E"/>
    <w:rsid w:val="00421EDA"/>
    <w:rsid w:val="004229CC"/>
    <w:rsid w:val="00463D96"/>
    <w:rsid w:val="00464311"/>
    <w:rsid w:val="00472BD0"/>
    <w:rsid w:val="00473199"/>
    <w:rsid w:val="00476DE9"/>
    <w:rsid w:val="004978A7"/>
    <w:rsid w:val="004A00F4"/>
    <w:rsid w:val="004A058F"/>
    <w:rsid w:val="004A0A6B"/>
    <w:rsid w:val="004A2C8D"/>
    <w:rsid w:val="004A6C27"/>
    <w:rsid w:val="004C00BD"/>
    <w:rsid w:val="004C4F8C"/>
    <w:rsid w:val="004C647A"/>
    <w:rsid w:val="004D4F41"/>
    <w:rsid w:val="004E4536"/>
    <w:rsid w:val="004F0847"/>
    <w:rsid w:val="004F40C0"/>
    <w:rsid w:val="00517A52"/>
    <w:rsid w:val="0053484D"/>
    <w:rsid w:val="005429D8"/>
    <w:rsid w:val="00542BF6"/>
    <w:rsid w:val="00552EA3"/>
    <w:rsid w:val="00553EFF"/>
    <w:rsid w:val="00556484"/>
    <w:rsid w:val="00564510"/>
    <w:rsid w:val="00564761"/>
    <w:rsid w:val="005717FC"/>
    <w:rsid w:val="005855CF"/>
    <w:rsid w:val="0058653F"/>
    <w:rsid w:val="005A2C5B"/>
    <w:rsid w:val="005A3BDB"/>
    <w:rsid w:val="005A4155"/>
    <w:rsid w:val="005B3B53"/>
    <w:rsid w:val="005B5BB4"/>
    <w:rsid w:val="005D0E5A"/>
    <w:rsid w:val="005D1784"/>
    <w:rsid w:val="005D2968"/>
    <w:rsid w:val="005F21D6"/>
    <w:rsid w:val="006020D2"/>
    <w:rsid w:val="00604C0A"/>
    <w:rsid w:val="00627738"/>
    <w:rsid w:val="00642368"/>
    <w:rsid w:val="006442F7"/>
    <w:rsid w:val="00657AF6"/>
    <w:rsid w:val="006713EF"/>
    <w:rsid w:val="0067795E"/>
    <w:rsid w:val="00683172"/>
    <w:rsid w:val="00683AC3"/>
    <w:rsid w:val="006C724A"/>
    <w:rsid w:val="006E6E31"/>
    <w:rsid w:val="006F1FF6"/>
    <w:rsid w:val="006F6362"/>
    <w:rsid w:val="007008F3"/>
    <w:rsid w:val="0072744F"/>
    <w:rsid w:val="0073437B"/>
    <w:rsid w:val="007503AC"/>
    <w:rsid w:val="007646FB"/>
    <w:rsid w:val="00766985"/>
    <w:rsid w:val="007730F5"/>
    <w:rsid w:val="007744CD"/>
    <w:rsid w:val="0077761A"/>
    <w:rsid w:val="00780A16"/>
    <w:rsid w:val="0079061E"/>
    <w:rsid w:val="007A7BAD"/>
    <w:rsid w:val="007B099C"/>
    <w:rsid w:val="007C121A"/>
    <w:rsid w:val="007C48D1"/>
    <w:rsid w:val="007D7D23"/>
    <w:rsid w:val="007E1ABB"/>
    <w:rsid w:val="007E587C"/>
    <w:rsid w:val="007E7A49"/>
    <w:rsid w:val="0080385C"/>
    <w:rsid w:val="0084252F"/>
    <w:rsid w:val="008444FD"/>
    <w:rsid w:val="00844A1C"/>
    <w:rsid w:val="00846517"/>
    <w:rsid w:val="008712A0"/>
    <w:rsid w:val="00871C62"/>
    <w:rsid w:val="008865D6"/>
    <w:rsid w:val="008931B6"/>
    <w:rsid w:val="008A0E90"/>
    <w:rsid w:val="008B1799"/>
    <w:rsid w:val="008B3423"/>
    <w:rsid w:val="008C19B6"/>
    <w:rsid w:val="008E0C5A"/>
    <w:rsid w:val="008E1864"/>
    <w:rsid w:val="009026DB"/>
    <w:rsid w:val="00902B5E"/>
    <w:rsid w:val="00903E4F"/>
    <w:rsid w:val="00912B81"/>
    <w:rsid w:val="0091614F"/>
    <w:rsid w:val="009437FB"/>
    <w:rsid w:val="0094793E"/>
    <w:rsid w:val="00947AFD"/>
    <w:rsid w:val="0096130E"/>
    <w:rsid w:val="00961551"/>
    <w:rsid w:val="00965C07"/>
    <w:rsid w:val="009750FC"/>
    <w:rsid w:val="00993A4E"/>
    <w:rsid w:val="009A1B18"/>
    <w:rsid w:val="009A1D88"/>
    <w:rsid w:val="009A7E8A"/>
    <w:rsid w:val="009C3EA2"/>
    <w:rsid w:val="009C4F49"/>
    <w:rsid w:val="009F76D8"/>
    <w:rsid w:val="00A05F46"/>
    <w:rsid w:val="00A141C9"/>
    <w:rsid w:val="00A14F55"/>
    <w:rsid w:val="00A17C28"/>
    <w:rsid w:val="00A36642"/>
    <w:rsid w:val="00A42EA1"/>
    <w:rsid w:val="00A46CC9"/>
    <w:rsid w:val="00A76A3B"/>
    <w:rsid w:val="00A926C2"/>
    <w:rsid w:val="00A931C8"/>
    <w:rsid w:val="00A9636B"/>
    <w:rsid w:val="00AC29B0"/>
    <w:rsid w:val="00AD2AD4"/>
    <w:rsid w:val="00AD694C"/>
    <w:rsid w:val="00AE0ED4"/>
    <w:rsid w:val="00AE4E73"/>
    <w:rsid w:val="00AE508C"/>
    <w:rsid w:val="00B043F9"/>
    <w:rsid w:val="00B073D6"/>
    <w:rsid w:val="00B100FF"/>
    <w:rsid w:val="00B15757"/>
    <w:rsid w:val="00B329BE"/>
    <w:rsid w:val="00B62F8D"/>
    <w:rsid w:val="00B6604C"/>
    <w:rsid w:val="00B71227"/>
    <w:rsid w:val="00B818CB"/>
    <w:rsid w:val="00B90146"/>
    <w:rsid w:val="00B95038"/>
    <w:rsid w:val="00BA599C"/>
    <w:rsid w:val="00BB70D4"/>
    <w:rsid w:val="00BC1531"/>
    <w:rsid w:val="00BD1F37"/>
    <w:rsid w:val="00BE24A1"/>
    <w:rsid w:val="00BE5858"/>
    <w:rsid w:val="00BF59F5"/>
    <w:rsid w:val="00BF774B"/>
    <w:rsid w:val="00C1410F"/>
    <w:rsid w:val="00C17D63"/>
    <w:rsid w:val="00C23A7B"/>
    <w:rsid w:val="00C2668A"/>
    <w:rsid w:val="00C61929"/>
    <w:rsid w:val="00C85BA8"/>
    <w:rsid w:val="00C85D87"/>
    <w:rsid w:val="00CA7B1D"/>
    <w:rsid w:val="00CB233B"/>
    <w:rsid w:val="00CB7E15"/>
    <w:rsid w:val="00CC4EDA"/>
    <w:rsid w:val="00CC572D"/>
    <w:rsid w:val="00CD65CD"/>
    <w:rsid w:val="00CD7F86"/>
    <w:rsid w:val="00CE31F3"/>
    <w:rsid w:val="00CF4406"/>
    <w:rsid w:val="00CF5E84"/>
    <w:rsid w:val="00D04BE5"/>
    <w:rsid w:val="00D076EE"/>
    <w:rsid w:val="00D13559"/>
    <w:rsid w:val="00D15C14"/>
    <w:rsid w:val="00D235AC"/>
    <w:rsid w:val="00D25665"/>
    <w:rsid w:val="00D2772D"/>
    <w:rsid w:val="00D34B10"/>
    <w:rsid w:val="00D42698"/>
    <w:rsid w:val="00D44E9E"/>
    <w:rsid w:val="00D462D7"/>
    <w:rsid w:val="00D57072"/>
    <w:rsid w:val="00D65A39"/>
    <w:rsid w:val="00D76437"/>
    <w:rsid w:val="00D913B8"/>
    <w:rsid w:val="00DA099E"/>
    <w:rsid w:val="00DA4855"/>
    <w:rsid w:val="00DA649B"/>
    <w:rsid w:val="00DB5BCA"/>
    <w:rsid w:val="00DC23F6"/>
    <w:rsid w:val="00DD46CC"/>
    <w:rsid w:val="00DE3C09"/>
    <w:rsid w:val="00E13A96"/>
    <w:rsid w:val="00E27E6F"/>
    <w:rsid w:val="00E3230F"/>
    <w:rsid w:val="00E4505A"/>
    <w:rsid w:val="00E60D78"/>
    <w:rsid w:val="00E64990"/>
    <w:rsid w:val="00E666FC"/>
    <w:rsid w:val="00E66F71"/>
    <w:rsid w:val="00E678BD"/>
    <w:rsid w:val="00E827A2"/>
    <w:rsid w:val="00E90FA0"/>
    <w:rsid w:val="00EA0C8B"/>
    <w:rsid w:val="00EA5AFE"/>
    <w:rsid w:val="00EA7F22"/>
    <w:rsid w:val="00EC01F9"/>
    <w:rsid w:val="00ED3FC7"/>
    <w:rsid w:val="00ED6E57"/>
    <w:rsid w:val="00EF5DF3"/>
    <w:rsid w:val="00F009DC"/>
    <w:rsid w:val="00F14F2E"/>
    <w:rsid w:val="00F16B13"/>
    <w:rsid w:val="00F2747A"/>
    <w:rsid w:val="00F27788"/>
    <w:rsid w:val="00F33186"/>
    <w:rsid w:val="00F41707"/>
    <w:rsid w:val="00F53074"/>
    <w:rsid w:val="00F53BC5"/>
    <w:rsid w:val="00F56632"/>
    <w:rsid w:val="00F74497"/>
    <w:rsid w:val="00F7458D"/>
    <w:rsid w:val="00F93B38"/>
    <w:rsid w:val="00F96CF1"/>
    <w:rsid w:val="00F97004"/>
    <w:rsid w:val="00FC30E9"/>
    <w:rsid w:val="00FD0C68"/>
    <w:rsid w:val="00FD4B47"/>
    <w:rsid w:val="00FD5BE5"/>
    <w:rsid w:val="00FF102E"/>
    <w:rsid w:val="00FF1860"/>
    <w:rsid w:val="00FF6047"/>
    <w:rsid w:val="2A854C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65A"/>
    <w:pPr>
      <w:widowControl w:val="0"/>
      <w:jc w:val="both"/>
    </w:pPr>
    <w:rPr>
      <w:rFonts w:ascii="Times New Roman" w:hAnsi="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2D665A"/>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2D665A"/>
    <w:rPr>
      <w:rFonts w:ascii="Times New Roman" w:eastAsia="宋体" w:hAnsi="Times New Roman" w:cs="Times New Roman"/>
      <w:sz w:val="18"/>
      <w:szCs w:val="18"/>
    </w:rPr>
  </w:style>
  <w:style w:type="paragraph" w:styleId="a4">
    <w:name w:val="header"/>
    <w:basedOn w:val="a"/>
    <w:link w:val="Char0"/>
    <w:uiPriority w:val="99"/>
    <w:semiHidden/>
    <w:rsid w:val="002D665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2D665A"/>
    <w:rPr>
      <w:rFonts w:ascii="Times New Roman" w:eastAsia="宋体" w:hAnsi="Times New Roman" w:cs="Times New Roman"/>
      <w:sz w:val="18"/>
      <w:szCs w:val="18"/>
    </w:rPr>
  </w:style>
  <w:style w:type="character" w:styleId="a5">
    <w:name w:val="page number"/>
    <w:basedOn w:val="a0"/>
    <w:uiPriority w:val="99"/>
    <w:rsid w:val="002D665A"/>
  </w:style>
  <w:style w:type="paragraph" w:styleId="a6">
    <w:name w:val="List Paragraph"/>
    <w:basedOn w:val="a"/>
    <w:uiPriority w:val="99"/>
    <w:qFormat/>
    <w:rsid w:val="00E13A96"/>
    <w:pPr>
      <w:ind w:firstLineChars="200" w:firstLine="420"/>
    </w:p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uiPriority w:val="99"/>
    <w:unhideWhenUsed/>
    <w:qFormat/>
    <w:locked/>
    <w:rsid w:val="004C647A"/>
    <w:rPr>
      <w:rFonts w:ascii="PMingLiU" w:eastAsia="PMingLiU"/>
      <w:sz w:val="30"/>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uiPriority w:val="99"/>
    <w:unhideWhenUsed/>
    <w:qFormat/>
    <w:rsid w:val="004C647A"/>
    <w:pPr>
      <w:shd w:val="clear" w:color="auto" w:fill="FFFFFF"/>
      <w:spacing w:before="240" w:after="740" w:line="300" w:lineRule="exact"/>
      <w:jc w:val="center"/>
    </w:pPr>
    <w:rPr>
      <w:rFonts w:ascii="PMingLiU" w:eastAsia="PMingLiU" w:hAnsi="Calibri"/>
      <w:sz w:val="3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571</Words>
  <Characters>3260</Characters>
  <Application>Microsoft Office Word</Application>
  <DocSecurity>0</DocSecurity>
  <Lines>27</Lines>
  <Paragraphs>7</Paragraphs>
  <ScaleCrop>false</ScaleCrop>
  <Company>微软中国</Company>
  <LinksUpToDate>false</LinksUpToDate>
  <CharactersWithSpaces>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关于修订2015级本科人才培养方案的原则意见</dc:title>
  <dc:creator>邹琼</dc:creator>
  <cp:lastModifiedBy>邹琼</cp:lastModifiedBy>
  <cp:revision>2</cp:revision>
  <dcterms:created xsi:type="dcterms:W3CDTF">2018-06-11T03:00:00Z</dcterms:created>
  <dcterms:modified xsi:type="dcterms:W3CDTF">2018-06-11T03:00:00Z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