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D3F" w:rsidRDefault="00392D3F" w:rsidP="00392D3F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B611B4">
        <w:rPr>
          <w:rFonts w:eastAsia="黑体"/>
          <w:b/>
          <w:color w:val="FF0000"/>
          <w:kern w:val="0"/>
          <w:sz w:val="48"/>
          <w:szCs w:val="48"/>
          <w:u w:val="single"/>
        </w:rPr>
        <w:t xml:space="preserve">东　</w:t>
      </w:r>
      <w:proofErr w:type="gramStart"/>
      <w:r w:rsidRPr="00B611B4">
        <w:rPr>
          <w:rFonts w:eastAsia="黑体"/>
          <w:b/>
          <w:color w:val="FF0000"/>
          <w:kern w:val="0"/>
          <w:sz w:val="48"/>
          <w:szCs w:val="48"/>
          <w:u w:val="single"/>
        </w:rPr>
        <w:t>莞</w:t>
      </w:r>
      <w:proofErr w:type="gramEnd"/>
      <w:r w:rsidRPr="00B611B4">
        <w:rPr>
          <w:rFonts w:eastAsia="黑体"/>
          <w:b/>
          <w:color w:val="FF0000"/>
          <w:kern w:val="0"/>
          <w:sz w:val="48"/>
          <w:szCs w:val="48"/>
          <w:u w:val="single"/>
        </w:rPr>
        <w:t xml:space="preserve">　理　工　学　院　教　</w:t>
      </w:r>
      <w:proofErr w:type="gramStart"/>
      <w:r w:rsidRPr="00B611B4">
        <w:rPr>
          <w:rFonts w:eastAsia="黑体"/>
          <w:b/>
          <w:color w:val="FF0000"/>
          <w:kern w:val="0"/>
          <w:sz w:val="48"/>
          <w:szCs w:val="48"/>
          <w:u w:val="single"/>
        </w:rPr>
        <w:t>务</w:t>
      </w:r>
      <w:proofErr w:type="gramEnd"/>
      <w:r w:rsidRPr="00B611B4">
        <w:rPr>
          <w:rFonts w:eastAsia="黑体"/>
          <w:b/>
          <w:color w:val="FF0000"/>
          <w:kern w:val="0"/>
          <w:sz w:val="48"/>
          <w:szCs w:val="48"/>
          <w:u w:val="single"/>
        </w:rPr>
        <w:t xml:space="preserve">　处</w:t>
      </w:r>
    </w:p>
    <w:p w:rsidR="00392D3F" w:rsidRDefault="00392D3F" w:rsidP="00392D3F">
      <w:pPr>
        <w:wordWrap w:val="0"/>
        <w:spacing w:line="600" w:lineRule="exact"/>
        <w:jc w:val="right"/>
        <w:rPr>
          <w:rFonts w:ascii="仿宋_GB2312" w:eastAsia="仿宋_GB2312"/>
          <w:b/>
          <w:color w:val="FF0000"/>
          <w:kern w:val="0"/>
          <w:sz w:val="18"/>
          <w:szCs w:val="18"/>
        </w:rPr>
      </w:pPr>
      <w:r w:rsidRPr="00B611B4">
        <w:rPr>
          <w:rFonts w:ascii="仿宋_GB2312" w:eastAsia="仿宋_GB2312" w:hint="eastAsia"/>
          <w:b/>
          <w:color w:val="FF0000"/>
          <w:kern w:val="0"/>
          <w:sz w:val="32"/>
          <w:szCs w:val="32"/>
        </w:rPr>
        <w:t>教务[2017]</w:t>
      </w:r>
      <w:r>
        <w:rPr>
          <w:rFonts w:ascii="仿宋_GB2312" w:eastAsia="仿宋_GB2312" w:hint="eastAsia"/>
          <w:b/>
          <w:color w:val="FF0000"/>
          <w:kern w:val="0"/>
          <w:sz w:val="32"/>
          <w:szCs w:val="32"/>
        </w:rPr>
        <w:t>57</w:t>
      </w:r>
      <w:r w:rsidRPr="00B611B4">
        <w:rPr>
          <w:rFonts w:ascii="仿宋_GB2312" w:eastAsia="仿宋_GB2312" w:hint="eastAsia"/>
          <w:b/>
          <w:color w:val="FF0000"/>
          <w:kern w:val="0"/>
          <w:sz w:val="32"/>
          <w:szCs w:val="32"/>
        </w:rPr>
        <w:t>号</w:t>
      </w:r>
    </w:p>
    <w:p w:rsidR="00392D3F" w:rsidRDefault="00392D3F" w:rsidP="00AB7DDB">
      <w:pPr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</w:p>
    <w:p w:rsidR="00AB7DDB" w:rsidRPr="00AB7DDB" w:rsidRDefault="00AB7DDB" w:rsidP="00AB7DDB">
      <w:pPr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 w:rsidRPr="00AB7DDB">
        <w:rPr>
          <w:rFonts w:ascii="方正小标宋简体" w:eastAsia="方正小标宋简体" w:hAnsi="Times New Roman" w:cs="Times New Roman" w:hint="eastAsia"/>
          <w:sz w:val="44"/>
          <w:szCs w:val="44"/>
        </w:rPr>
        <w:t>关于转发《广东省教育厅关于开展2017年度省高等教育教学改革项目推荐工作的通知》的通知</w:t>
      </w:r>
    </w:p>
    <w:p w:rsidR="00AB7DDB" w:rsidRPr="00AB7DDB" w:rsidRDefault="00AB7DDB" w:rsidP="00AB7DDB">
      <w:pPr>
        <w:widowControl/>
        <w:wordWrap w:val="0"/>
        <w:jc w:val="left"/>
        <w:rPr>
          <w:rFonts w:ascii="仿宋_GB2312" w:eastAsia="仿宋_GB2312" w:hAnsi="宋体" w:cs="宋体"/>
          <w:sz w:val="32"/>
          <w:szCs w:val="32"/>
        </w:rPr>
      </w:pPr>
    </w:p>
    <w:p w:rsidR="00AB7DDB" w:rsidRPr="00AB7DDB" w:rsidRDefault="00AB7DDB" w:rsidP="00AB7DDB">
      <w:pPr>
        <w:widowControl/>
        <w:wordWrap w:val="0"/>
        <w:jc w:val="left"/>
        <w:rPr>
          <w:rFonts w:ascii="仿宋_GB2312" w:eastAsia="仿宋_GB2312" w:hAnsi="宋体" w:cs="宋体"/>
          <w:sz w:val="32"/>
          <w:szCs w:val="32"/>
        </w:rPr>
      </w:pPr>
      <w:r w:rsidRPr="00AB7DDB">
        <w:rPr>
          <w:rFonts w:ascii="仿宋_GB2312" w:eastAsia="仿宋_GB2312" w:hAnsi="宋体" w:cs="宋体" w:hint="eastAsia"/>
          <w:sz w:val="32"/>
          <w:szCs w:val="32"/>
        </w:rPr>
        <w:t>校内各单位：</w:t>
      </w:r>
    </w:p>
    <w:p w:rsidR="00AB7DDB" w:rsidRDefault="00AB7DDB" w:rsidP="00AB7DDB">
      <w:pPr>
        <w:widowControl/>
        <w:wordWrap w:val="0"/>
        <w:jc w:val="left"/>
        <w:rPr>
          <w:rFonts w:ascii="仿宋_GB2312" w:eastAsia="仿宋_GB2312" w:hAnsi="宋体" w:cs="宋体"/>
          <w:sz w:val="32"/>
          <w:szCs w:val="32"/>
        </w:rPr>
      </w:pPr>
      <w:r w:rsidRPr="00AB7DDB">
        <w:rPr>
          <w:rFonts w:ascii="仿宋_GB2312" w:eastAsia="仿宋_GB2312" w:hAnsi="宋体" w:cs="宋体" w:hint="eastAsia"/>
          <w:sz w:val="32"/>
          <w:szCs w:val="32"/>
        </w:rPr>
        <w:t xml:space="preserve">   现将《广东省教育厅关于开展2016年度省高等教育教学改革项目推荐工作的通知》（</w:t>
      </w:r>
      <w:r>
        <w:rPr>
          <w:rFonts w:ascii="仿宋_GB2312" w:eastAsia="仿宋_GB2312" w:hAnsi="宋体" w:cs="宋体" w:hint="eastAsia"/>
          <w:sz w:val="32"/>
          <w:szCs w:val="32"/>
        </w:rPr>
        <w:t>待批稿</w:t>
      </w:r>
      <w:r w:rsidR="00E64D34">
        <w:rPr>
          <w:rFonts w:ascii="仿宋_GB2312" w:eastAsia="仿宋_GB2312" w:hAnsi="宋体" w:cs="宋体" w:hint="eastAsia"/>
          <w:sz w:val="32"/>
          <w:szCs w:val="32"/>
        </w:rPr>
        <w:t>，以下简称《通知》</w:t>
      </w:r>
      <w:r w:rsidRPr="00AB7DDB">
        <w:rPr>
          <w:rFonts w:ascii="仿宋_GB2312" w:eastAsia="仿宋_GB2312" w:hAnsi="宋体" w:cs="宋体" w:hint="eastAsia"/>
          <w:sz w:val="32"/>
          <w:szCs w:val="32"/>
        </w:rPr>
        <w:t>）（附件1）转发给你们，并将有关特需注意的事项通知如下：</w:t>
      </w:r>
    </w:p>
    <w:p w:rsidR="000570B4" w:rsidRPr="00AB7DDB" w:rsidRDefault="000570B4" w:rsidP="00AB7DDB">
      <w:pPr>
        <w:widowControl/>
        <w:wordWrap w:val="0"/>
        <w:jc w:val="left"/>
        <w:rPr>
          <w:rFonts w:ascii="仿宋_GB2312" w:eastAsia="仿宋_GB2312" w:hAnsi="宋体" w:cs="宋体"/>
          <w:sz w:val="32"/>
          <w:szCs w:val="32"/>
        </w:rPr>
      </w:pPr>
    </w:p>
    <w:p w:rsidR="00AB7DDB" w:rsidRPr="00AB7DDB" w:rsidRDefault="00AB7DDB" w:rsidP="00AB7DDB">
      <w:pPr>
        <w:widowControl/>
        <w:wordWrap w:val="0"/>
        <w:ind w:firstLine="420"/>
        <w:jc w:val="left"/>
        <w:rPr>
          <w:rFonts w:ascii="仿宋_GB2312" w:eastAsia="仿宋_GB2312" w:hAnsi="宋体" w:cs="宋体"/>
          <w:b/>
          <w:bCs/>
          <w:sz w:val="32"/>
          <w:szCs w:val="32"/>
        </w:rPr>
      </w:pPr>
      <w:r w:rsidRPr="00AB7DDB">
        <w:rPr>
          <w:rFonts w:ascii="仿宋_GB2312" w:eastAsia="仿宋_GB2312" w:hAnsi="宋体" w:cs="宋体" w:hint="eastAsia"/>
          <w:b/>
          <w:bCs/>
          <w:sz w:val="32"/>
          <w:szCs w:val="32"/>
        </w:rPr>
        <w:t>一、项目类别</w:t>
      </w:r>
    </w:p>
    <w:p w:rsidR="00AB7DDB" w:rsidRPr="00AB7DDB" w:rsidRDefault="00AB7DDB" w:rsidP="00AB7DDB">
      <w:pPr>
        <w:widowControl/>
        <w:wordWrap w:val="0"/>
        <w:ind w:firstLine="420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项目</w:t>
      </w:r>
      <w:r w:rsidRPr="00AB7DDB">
        <w:rPr>
          <w:rFonts w:ascii="仿宋_GB2312" w:eastAsia="仿宋_GB2312" w:hAnsi="宋体" w:cs="宋体" w:hint="eastAsia"/>
          <w:sz w:val="32"/>
          <w:szCs w:val="32"/>
        </w:rPr>
        <w:t>分为综合类和一般类两类项目</w:t>
      </w:r>
      <w:r>
        <w:rPr>
          <w:rFonts w:ascii="仿宋_GB2312" w:eastAsia="仿宋_GB2312" w:hAnsi="宋体" w:cs="宋体" w:hint="eastAsia"/>
          <w:sz w:val="32"/>
          <w:szCs w:val="32"/>
        </w:rPr>
        <w:t>。</w:t>
      </w:r>
      <w:r w:rsidRPr="00AB7DDB">
        <w:rPr>
          <w:rFonts w:ascii="仿宋_GB2312" w:eastAsia="仿宋_GB2312" w:hAnsi="宋体" w:cs="宋体" w:hint="eastAsia"/>
          <w:sz w:val="32"/>
          <w:szCs w:val="32"/>
        </w:rPr>
        <w:t>综合类教改项目主要围绕全省或学校教学改革重点领域开展，针对人才培养关键环节进行研究和改革实践。今年要顺应高等教育领域简政放权的新形势，扎实开展人才培养机制改革，完善学校教学工作激励与约束机制；一般类教改项目主要面向教学一线，针对教学过程中的具体问题开展研究和改革实践。申报重点支持领域见</w:t>
      </w:r>
      <w:r w:rsidR="00E64D34" w:rsidRPr="00E64D34">
        <w:rPr>
          <w:rFonts w:ascii="仿宋_GB2312" w:eastAsia="仿宋_GB2312" w:hAnsi="宋体" w:cs="宋体" w:hint="eastAsia"/>
          <w:sz w:val="32"/>
          <w:szCs w:val="32"/>
        </w:rPr>
        <w:t>《通知》</w:t>
      </w:r>
      <w:r w:rsidRPr="00AB7DDB">
        <w:rPr>
          <w:rFonts w:ascii="仿宋_GB2312" w:eastAsia="仿宋_GB2312" w:hAnsi="宋体" w:cs="宋体" w:hint="eastAsia"/>
          <w:sz w:val="32"/>
          <w:szCs w:val="32"/>
        </w:rPr>
        <w:t>附件1。</w:t>
      </w:r>
    </w:p>
    <w:p w:rsidR="00AB7DDB" w:rsidRPr="00AB7DDB" w:rsidRDefault="00AB7DDB" w:rsidP="00AB7DDB">
      <w:pPr>
        <w:widowControl/>
        <w:wordWrap w:val="0"/>
        <w:ind w:firstLine="420"/>
        <w:jc w:val="left"/>
        <w:rPr>
          <w:rFonts w:ascii="仿宋_GB2312" w:eastAsia="仿宋_GB2312" w:hAnsi="宋体" w:cs="宋体"/>
          <w:b/>
          <w:bCs/>
          <w:sz w:val="32"/>
          <w:szCs w:val="32"/>
        </w:rPr>
      </w:pPr>
      <w:r w:rsidRPr="00AB7DDB">
        <w:rPr>
          <w:rFonts w:ascii="仿宋_GB2312" w:eastAsia="仿宋_GB2312" w:hAnsi="宋体" w:cs="宋体" w:hint="eastAsia"/>
          <w:sz w:val="32"/>
          <w:szCs w:val="32"/>
        </w:rPr>
        <w:lastRenderedPageBreak/>
        <w:t xml:space="preserve"> </w:t>
      </w:r>
      <w:r w:rsidRPr="00AB7DDB">
        <w:rPr>
          <w:rFonts w:ascii="仿宋_GB2312" w:eastAsia="仿宋_GB2312" w:hAnsi="宋体" w:cs="宋体" w:hint="eastAsia"/>
          <w:b/>
          <w:bCs/>
          <w:sz w:val="32"/>
          <w:szCs w:val="32"/>
        </w:rPr>
        <w:t>二、申报要求</w:t>
      </w:r>
    </w:p>
    <w:p w:rsidR="00AB7DDB" w:rsidRPr="00AB7DDB" w:rsidRDefault="000570B4" w:rsidP="00AB7DDB">
      <w:pPr>
        <w:widowControl/>
        <w:wordWrap w:val="0"/>
        <w:ind w:firstLine="420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1.</w:t>
      </w:r>
      <w:r w:rsidR="00AB7DDB" w:rsidRPr="00AB7DDB">
        <w:rPr>
          <w:rFonts w:ascii="仿宋_GB2312" w:eastAsia="仿宋_GB2312" w:hAnsi="宋体" w:cs="宋体" w:hint="eastAsia"/>
          <w:sz w:val="32"/>
          <w:szCs w:val="32"/>
        </w:rPr>
        <w:t>综合类教改项目由学校相关专业负责人或校、院负责人牵头申报并组织实施，一般类教改项目主要由学校教学一线教师牵头申报并组织实施。</w:t>
      </w:r>
      <w:r w:rsidR="00E64D34" w:rsidRPr="00E64D34">
        <w:rPr>
          <w:rFonts w:ascii="仿宋_GB2312" w:eastAsia="仿宋_GB2312" w:hAnsi="宋体" w:cs="宋体" w:hint="eastAsia"/>
          <w:sz w:val="32"/>
          <w:szCs w:val="32"/>
        </w:rPr>
        <w:t>优先支持中青年一线教师的项目研究和实践。</w:t>
      </w:r>
      <w:r w:rsidR="00E64D34">
        <w:rPr>
          <w:rFonts w:ascii="仿宋_GB2312" w:eastAsia="仿宋_GB2312" w:hAnsi="宋体" w:cs="宋体" w:hint="eastAsia"/>
          <w:sz w:val="32"/>
          <w:szCs w:val="32"/>
        </w:rPr>
        <w:t xml:space="preserve"> </w:t>
      </w:r>
    </w:p>
    <w:p w:rsidR="00E64D34" w:rsidRDefault="000570B4" w:rsidP="00AB7DDB">
      <w:pPr>
        <w:widowControl/>
        <w:wordWrap w:val="0"/>
        <w:ind w:firstLine="420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2.</w:t>
      </w:r>
      <w:r w:rsidR="00E64D34" w:rsidRPr="00E64D34">
        <w:rPr>
          <w:rFonts w:ascii="仿宋_GB2312" w:eastAsia="仿宋_GB2312" w:hAnsi="宋体" w:cs="宋体" w:hint="eastAsia"/>
          <w:sz w:val="32"/>
          <w:szCs w:val="32"/>
        </w:rPr>
        <w:t>省级教改项目负责人须具有讲师以上职称，已从事高等教育教学工作3年以上（时间计算截至2017年8月31日），能够组织相关教学资源和团队独立完成项目建设</w:t>
      </w:r>
      <w:r w:rsidR="00E64D34">
        <w:rPr>
          <w:rFonts w:ascii="仿宋_GB2312" w:eastAsia="仿宋_GB2312" w:hAnsi="宋体" w:cs="宋体" w:hint="eastAsia"/>
          <w:sz w:val="32"/>
          <w:szCs w:val="32"/>
        </w:rPr>
        <w:t>。</w:t>
      </w:r>
    </w:p>
    <w:p w:rsidR="00AB7DDB" w:rsidRPr="00AB7DDB" w:rsidRDefault="000570B4" w:rsidP="00AB7DDB">
      <w:pPr>
        <w:widowControl/>
        <w:wordWrap w:val="0"/>
        <w:ind w:firstLine="420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3.</w:t>
      </w:r>
      <w:r w:rsidR="00AB7DDB" w:rsidRPr="00AB7DDB">
        <w:rPr>
          <w:rFonts w:ascii="仿宋_GB2312" w:eastAsia="仿宋_GB2312" w:hAnsi="宋体" w:cs="宋体" w:hint="eastAsia"/>
          <w:sz w:val="32"/>
          <w:szCs w:val="32"/>
        </w:rPr>
        <w:t>项目名称相近、内容相似的不应重复申报。</w:t>
      </w:r>
    </w:p>
    <w:p w:rsidR="00AB7DDB" w:rsidRPr="00AB7DDB" w:rsidRDefault="000570B4" w:rsidP="00AB7DDB">
      <w:pPr>
        <w:widowControl/>
        <w:wordWrap w:val="0"/>
        <w:ind w:firstLine="420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4.</w:t>
      </w:r>
      <w:r w:rsidR="00AB7DDB" w:rsidRPr="00AB7DDB">
        <w:rPr>
          <w:rFonts w:ascii="仿宋_GB2312" w:eastAsia="仿宋_GB2312" w:hAnsi="宋体" w:cs="宋体" w:hint="eastAsia"/>
          <w:sz w:val="32"/>
          <w:szCs w:val="32"/>
        </w:rPr>
        <w:t>主持省教改项目且尚未结题的，不得再次作为省级项目负责人进行申报。</w:t>
      </w:r>
    </w:p>
    <w:p w:rsidR="00AB7DDB" w:rsidRPr="00AB7DDB" w:rsidRDefault="00AB7DDB" w:rsidP="00AB7DDB">
      <w:pPr>
        <w:widowControl/>
        <w:wordWrap w:val="0"/>
        <w:ind w:firstLine="420"/>
        <w:jc w:val="left"/>
        <w:rPr>
          <w:rFonts w:ascii="仿宋_GB2312" w:eastAsia="仿宋_GB2312" w:hAnsi="宋体" w:cs="宋体"/>
          <w:sz w:val="32"/>
          <w:szCs w:val="32"/>
        </w:rPr>
      </w:pPr>
      <w:r w:rsidRPr="00AB7DDB">
        <w:rPr>
          <w:rFonts w:ascii="仿宋_GB2312" w:eastAsia="仿宋_GB2312" w:hAnsi="宋体" w:cs="宋体" w:hint="eastAsia"/>
          <w:sz w:val="32"/>
          <w:szCs w:val="32"/>
        </w:rPr>
        <w:t xml:space="preserve"> </w:t>
      </w:r>
    </w:p>
    <w:p w:rsidR="00AB7DDB" w:rsidRPr="00AB7DDB" w:rsidRDefault="00AB7DDB" w:rsidP="00AB7DDB">
      <w:pPr>
        <w:widowControl/>
        <w:wordWrap w:val="0"/>
        <w:ind w:firstLine="420"/>
        <w:jc w:val="left"/>
        <w:rPr>
          <w:rFonts w:ascii="仿宋_GB2312" w:eastAsia="仿宋_GB2312" w:hAnsi="宋体" w:cs="宋体"/>
          <w:b/>
          <w:bCs/>
          <w:sz w:val="32"/>
          <w:szCs w:val="32"/>
        </w:rPr>
      </w:pPr>
      <w:r w:rsidRPr="00AB7DDB">
        <w:rPr>
          <w:rFonts w:ascii="仿宋_GB2312" w:eastAsia="仿宋_GB2312" w:hAnsi="宋体" w:cs="宋体" w:hint="eastAsia"/>
          <w:b/>
          <w:bCs/>
          <w:sz w:val="32"/>
          <w:szCs w:val="32"/>
        </w:rPr>
        <w:t>三、时间安排</w:t>
      </w:r>
    </w:p>
    <w:p w:rsidR="00AB7DDB" w:rsidRPr="00AB7DDB" w:rsidRDefault="00AB7DDB" w:rsidP="00AB7DDB">
      <w:pPr>
        <w:widowControl/>
        <w:wordWrap w:val="0"/>
        <w:ind w:firstLine="420"/>
        <w:jc w:val="left"/>
        <w:rPr>
          <w:rFonts w:ascii="仿宋_GB2312" w:eastAsia="仿宋_GB2312" w:hAnsi="宋体" w:cs="宋体"/>
          <w:sz w:val="32"/>
          <w:szCs w:val="32"/>
        </w:rPr>
      </w:pPr>
      <w:r w:rsidRPr="00AB7DDB">
        <w:rPr>
          <w:rFonts w:ascii="仿宋_GB2312" w:eastAsia="仿宋_GB2312" w:hAnsi="宋体" w:cs="宋体" w:hint="eastAsia"/>
          <w:sz w:val="32"/>
          <w:szCs w:val="32"/>
        </w:rPr>
        <w:t>根据省厅要求在</w:t>
      </w:r>
      <w:r w:rsidR="00E64D34">
        <w:rPr>
          <w:rFonts w:ascii="仿宋_GB2312" w:eastAsia="仿宋_GB2312" w:hAnsi="宋体" w:cs="宋体" w:hint="eastAsia"/>
          <w:sz w:val="32"/>
          <w:szCs w:val="32"/>
        </w:rPr>
        <w:t>10</w:t>
      </w:r>
      <w:r w:rsidRPr="00AB7DDB">
        <w:rPr>
          <w:rFonts w:ascii="仿宋_GB2312" w:eastAsia="仿宋_GB2312" w:hAnsi="宋体" w:cs="宋体" w:hint="eastAsia"/>
          <w:sz w:val="32"/>
          <w:szCs w:val="32"/>
        </w:rPr>
        <w:t>月</w:t>
      </w:r>
      <w:r w:rsidR="00E64D34">
        <w:rPr>
          <w:rFonts w:ascii="仿宋_GB2312" w:eastAsia="仿宋_GB2312" w:hAnsi="宋体" w:cs="宋体" w:hint="eastAsia"/>
          <w:sz w:val="32"/>
          <w:szCs w:val="32"/>
        </w:rPr>
        <w:t>10</w:t>
      </w:r>
      <w:r w:rsidRPr="00AB7DDB">
        <w:rPr>
          <w:rFonts w:ascii="仿宋_GB2312" w:eastAsia="仿宋_GB2312" w:hAnsi="宋体" w:cs="宋体" w:hint="eastAsia"/>
          <w:sz w:val="32"/>
          <w:szCs w:val="32"/>
        </w:rPr>
        <w:t>日前完成上报和网上填报的时间要求，结合学校实际，请各单位严格按以下时间节点安排工作：</w:t>
      </w:r>
    </w:p>
    <w:p w:rsidR="00AB7DDB" w:rsidRPr="00AB7DDB" w:rsidRDefault="000570B4" w:rsidP="00AB7DDB">
      <w:pPr>
        <w:widowControl/>
        <w:wordWrap w:val="0"/>
        <w:ind w:firstLine="420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 xml:space="preserve">1. </w:t>
      </w:r>
      <w:r w:rsidR="00E64D34">
        <w:rPr>
          <w:rFonts w:ascii="仿宋_GB2312" w:eastAsia="仿宋_GB2312" w:hAnsi="宋体" w:cs="宋体" w:hint="eastAsia"/>
          <w:sz w:val="32"/>
          <w:szCs w:val="32"/>
        </w:rPr>
        <w:t>9</w:t>
      </w:r>
      <w:r w:rsidR="00AB7DDB" w:rsidRPr="00AB7DDB">
        <w:rPr>
          <w:rFonts w:ascii="仿宋_GB2312" w:eastAsia="仿宋_GB2312" w:hAnsi="宋体" w:cs="宋体" w:hint="eastAsia"/>
          <w:sz w:val="32"/>
          <w:szCs w:val="32"/>
        </w:rPr>
        <w:t>月1</w:t>
      </w:r>
      <w:r w:rsidR="00E64D34">
        <w:rPr>
          <w:rFonts w:ascii="仿宋_GB2312" w:eastAsia="仿宋_GB2312" w:hAnsi="宋体" w:cs="宋体" w:hint="eastAsia"/>
          <w:sz w:val="32"/>
          <w:szCs w:val="32"/>
        </w:rPr>
        <w:t>0</w:t>
      </w:r>
      <w:r w:rsidR="00AB7DDB" w:rsidRPr="00AB7DDB">
        <w:rPr>
          <w:rFonts w:ascii="仿宋_GB2312" w:eastAsia="仿宋_GB2312" w:hAnsi="宋体" w:cs="宋体" w:hint="eastAsia"/>
          <w:sz w:val="32"/>
          <w:szCs w:val="32"/>
        </w:rPr>
        <w:t>日前，项目负责人填写申请书（《通知》附件4），并登陆教务处教研系统（</w:t>
      </w:r>
      <w:hyperlink r:id="rId7" w:history="1">
        <w:r w:rsidR="00AB7DDB" w:rsidRPr="00AB7DDB">
          <w:rPr>
            <w:rFonts w:ascii="仿宋_GB2312" w:eastAsia="仿宋_GB2312" w:hAnsi="宋体" w:cs="宋体" w:hint="eastAsia"/>
            <w:color w:val="000000"/>
            <w:sz w:val="32"/>
            <w:szCs w:val="32"/>
          </w:rPr>
          <w:t>http://jwc.dgut.edu.cn/jyk/</w:t>
        </w:r>
      </w:hyperlink>
      <w:r w:rsidR="00AB7DDB" w:rsidRPr="00AB7DDB">
        <w:rPr>
          <w:rFonts w:ascii="仿宋_GB2312" w:eastAsia="仿宋_GB2312" w:hAnsi="宋体" w:cs="宋体" w:hint="eastAsia"/>
          <w:sz w:val="32"/>
          <w:szCs w:val="32"/>
        </w:rPr>
        <w:t>）进行填报，完成填报后把申报书及相关材料报所在单位。</w:t>
      </w:r>
    </w:p>
    <w:p w:rsidR="00AB7DDB" w:rsidRPr="00AB7DDB" w:rsidRDefault="000570B4" w:rsidP="00AB7DDB">
      <w:pPr>
        <w:widowControl/>
        <w:wordWrap w:val="0"/>
        <w:ind w:firstLine="42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仿宋_GB2312" w:eastAsia="仿宋_GB2312" w:hAnsi="宋体" w:cs="宋体" w:hint="eastAsia"/>
          <w:sz w:val="32"/>
          <w:szCs w:val="32"/>
        </w:rPr>
        <w:t xml:space="preserve">2. </w:t>
      </w:r>
      <w:r w:rsidR="00E64D34">
        <w:rPr>
          <w:rFonts w:ascii="仿宋_GB2312" w:eastAsia="仿宋_GB2312" w:hAnsi="宋体" w:cs="宋体" w:hint="eastAsia"/>
          <w:sz w:val="32"/>
          <w:szCs w:val="32"/>
        </w:rPr>
        <w:t>9</w:t>
      </w:r>
      <w:r w:rsidR="00AB7DDB" w:rsidRPr="00AB7DDB">
        <w:rPr>
          <w:rFonts w:ascii="仿宋_GB2312" w:eastAsia="仿宋_GB2312" w:hAnsi="宋体" w:cs="宋体" w:hint="eastAsia"/>
          <w:sz w:val="32"/>
          <w:szCs w:val="32"/>
        </w:rPr>
        <w:t>月1</w:t>
      </w:r>
      <w:r w:rsidR="00E64D34">
        <w:rPr>
          <w:rFonts w:ascii="仿宋_GB2312" w:eastAsia="仿宋_GB2312" w:hAnsi="宋体" w:cs="宋体" w:hint="eastAsia"/>
          <w:sz w:val="32"/>
          <w:szCs w:val="32"/>
        </w:rPr>
        <w:t>2</w:t>
      </w:r>
      <w:r w:rsidR="00AB7DDB" w:rsidRPr="00AB7DDB">
        <w:rPr>
          <w:rFonts w:ascii="仿宋_GB2312" w:eastAsia="仿宋_GB2312" w:hAnsi="宋体" w:cs="宋体" w:hint="eastAsia"/>
          <w:sz w:val="32"/>
          <w:szCs w:val="32"/>
        </w:rPr>
        <w:t>日前，各单位完成推荐审核，填写项目汇总表（《通知》附件3）并加盖单位公章，连同各项目申报书（一</w:t>
      </w:r>
      <w:r w:rsidR="00AB7DDB" w:rsidRPr="00AB7DDB">
        <w:rPr>
          <w:rFonts w:ascii="仿宋_GB2312" w:eastAsia="仿宋_GB2312" w:hAnsi="宋体" w:cs="宋体" w:hint="eastAsia"/>
          <w:sz w:val="32"/>
          <w:szCs w:val="32"/>
        </w:rPr>
        <w:lastRenderedPageBreak/>
        <w:t>式</w:t>
      </w:r>
      <w:r w:rsidR="00E64D34">
        <w:rPr>
          <w:rFonts w:ascii="仿宋_GB2312" w:eastAsia="仿宋_GB2312" w:hAnsi="宋体" w:cs="宋体" w:hint="eastAsia"/>
          <w:sz w:val="32"/>
          <w:szCs w:val="32"/>
        </w:rPr>
        <w:t>一</w:t>
      </w:r>
      <w:r w:rsidR="00AB7DDB" w:rsidRPr="00AB7DDB">
        <w:rPr>
          <w:rFonts w:ascii="仿宋_GB2312" w:eastAsia="仿宋_GB2312" w:hAnsi="宋体" w:cs="宋体" w:hint="eastAsia"/>
          <w:sz w:val="32"/>
          <w:szCs w:val="32"/>
        </w:rPr>
        <w:t>份）报教务处教研科。联系人:曾</w:t>
      </w:r>
      <w:r w:rsidR="00E64D34">
        <w:rPr>
          <w:rFonts w:ascii="仿宋_GB2312" w:eastAsia="仿宋_GB2312" w:hAnsi="宋体" w:cs="宋体" w:hint="eastAsia"/>
          <w:sz w:val="32"/>
          <w:szCs w:val="32"/>
        </w:rPr>
        <w:t>老师</w:t>
      </w:r>
      <w:r w:rsidR="00AB7DDB" w:rsidRPr="00AB7DDB">
        <w:rPr>
          <w:rFonts w:ascii="仿宋_GB2312" w:eastAsia="仿宋_GB2312" w:hAnsi="宋体" w:cs="宋体" w:hint="eastAsia"/>
          <w:sz w:val="32"/>
          <w:szCs w:val="32"/>
        </w:rPr>
        <w:t>；办公电话：22861528。</w:t>
      </w:r>
    </w:p>
    <w:p w:rsidR="00AB7DDB" w:rsidRDefault="000570B4" w:rsidP="00AB7DDB">
      <w:pPr>
        <w:widowControl/>
        <w:wordWrap w:val="0"/>
        <w:ind w:firstLine="420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 xml:space="preserve">3. </w:t>
      </w:r>
      <w:r w:rsidR="00E64D34">
        <w:rPr>
          <w:rFonts w:ascii="仿宋_GB2312" w:eastAsia="仿宋_GB2312" w:hAnsi="宋体" w:cs="宋体" w:hint="eastAsia"/>
          <w:sz w:val="32"/>
          <w:szCs w:val="32"/>
        </w:rPr>
        <w:t>9</w:t>
      </w:r>
      <w:r w:rsidR="00AB7DDB" w:rsidRPr="00AB7DDB">
        <w:rPr>
          <w:rFonts w:ascii="仿宋_GB2312" w:eastAsia="仿宋_GB2312" w:hAnsi="宋体" w:cs="宋体" w:hint="eastAsia"/>
          <w:sz w:val="32"/>
          <w:szCs w:val="32"/>
        </w:rPr>
        <w:t xml:space="preserve">月20日- </w:t>
      </w:r>
      <w:r w:rsidR="009311EB">
        <w:rPr>
          <w:rFonts w:ascii="仿宋_GB2312" w:eastAsia="仿宋_GB2312" w:hAnsi="宋体" w:cs="宋体" w:hint="eastAsia"/>
          <w:sz w:val="32"/>
          <w:szCs w:val="32"/>
        </w:rPr>
        <w:t>9</w:t>
      </w:r>
      <w:r w:rsidR="00AB7DDB" w:rsidRPr="00AB7DDB">
        <w:rPr>
          <w:rFonts w:ascii="仿宋_GB2312" w:eastAsia="仿宋_GB2312" w:hAnsi="宋体" w:cs="宋体" w:hint="eastAsia"/>
          <w:sz w:val="32"/>
          <w:szCs w:val="32"/>
        </w:rPr>
        <w:t>月2</w:t>
      </w:r>
      <w:r w:rsidR="00E64D34">
        <w:rPr>
          <w:rFonts w:ascii="仿宋_GB2312" w:eastAsia="仿宋_GB2312" w:hAnsi="宋体" w:cs="宋体" w:hint="eastAsia"/>
          <w:sz w:val="32"/>
          <w:szCs w:val="32"/>
        </w:rPr>
        <w:t>5</w:t>
      </w:r>
      <w:r w:rsidR="00AB7DDB" w:rsidRPr="00AB7DDB">
        <w:rPr>
          <w:rFonts w:ascii="仿宋_GB2312" w:eastAsia="仿宋_GB2312" w:hAnsi="宋体" w:cs="宋体" w:hint="eastAsia"/>
          <w:sz w:val="32"/>
          <w:szCs w:val="32"/>
        </w:rPr>
        <w:t>日，对各单位推荐的申报项目，教务处会同有关部门进行申报资格审查，经专家评审后，择优推荐1</w:t>
      </w:r>
      <w:r w:rsidR="009311EB">
        <w:rPr>
          <w:rFonts w:ascii="仿宋_GB2312" w:eastAsia="仿宋_GB2312" w:hAnsi="宋体" w:cs="宋体" w:hint="eastAsia"/>
          <w:sz w:val="32"/>
          <w:szCs w:val="32"/>
        </w:rPr>
        <w:t>4</w:t>
      </w:r>
      <w:r w:rsidR="00AB7DDB" w:rsidRPr="00AB7DDB">
        <w:rPr>
          <w:rFonts w:ascii="仿宋_GB2312" w:eastAsia="仿宋_GB2312" w:hAnsi="宋体" w:cs="宋体" w:hint="eastAsia"/>
          <w:sz w:val="32"/>
          <w:szCs w:val="32"/>
        </w:rPr>
        <w:t>项为省级教改项目，有校级建设基础的优先考虑，其中一般类项目不低于总立项比例的</w:t>
      </w:r>
      <w:r w:rsidR="00E64D34">
        <w:rPr>
          <w:rFonts w:ascii="仿宋_GB2312" w:eastAsia="仿宋_GB2312" w:hAnsi="宋体" w:cs="宋体" w:hint="eastAsia"/>
          <w:sz w:val="32"/>
          <w:szCs w:val="32"/>
        </w:rPr>
        <w:t>6</w:t>
      </w:r>
      <w:r w:rsidR="00AB7DDB" w:rsidRPr="00AB7DDB">
        <w:rPr>
          <w:rFonts w:ascii="仿宋_GB2312" w:eastAsia="仿宋_GB2312" w:hAnsi="宋体" w:cs="宋体" w:hint="eastAsia"/>
          <w:sz w:val="32"/>
          <w:szCs w:val="32"/>
        </w:rPr>
        <w:t>0%。</w:t>
      </w:r>
    </w:p>
    <w:p w:rsidR="00E64D34" w:rsidRDefault="000570B4" w:rsidP="00AB7DDB">
      <w:pPr>
        <w:widowControl/>
        <w:wordWrap w:val="0"/>
        <w:ind w:firstLine="420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4.</w:t>
      </w:r>
      <w:r w:rsidR="00E64D34" w:rsidRPr="00E64D34">
        <w:rPr>
          <w:rFonts w:ascii="仿宋_GB2312" w:eastAsia="仿宋_GB2312" w:hAnsi="宋体" w:cs="宋体" w:hint="eastAsia"/>
          <w:sz w:val="32"/>
          <w:szCs w:val="32"/>
        </w:rPr>
        <w:t>项目录入。获推荐资格的项目负责人（主持人）于2017年9月25日—2016年10月5日前登陆广东省教育厅教学类项目管理平台（http://121.8.171.10:6002/），填报并上</w:t>
      </w:r>
      <w:proofErr w:type="gramStart"/>
      <w:r w:rsidR="00E64D34" w:rsidRPr="00E64D34">
        <w:rPr>
          <w:rFonts w:ascii="仿宋_GB2312" w:eastAsia="仿宋_GB2312" w:hAnsi="宋体" w:cs="宋体" w:hint="eastAsia"/>
          <w:sz w:val="32"/>
          <w:szCs w:val="32"/>
        </w:rPr>
        <w:t>传相关</w:t>
      </w:r>
      <w:proofErr w:type="gramEnd"/>
      <w:r w:rsidR="00E64D34" w:rsidRPr="00E64D34">
        <w:rPr>
          <w:rFonts w:ascii="仿宋_GB2312" w:eastAsia="仿宋_GB2312" w:hAnsi="宋体" w:cs="宋体" w:hint="eastAsia"/>
          <w:sz w:val="32"/>
          <w:szCs w:val="32"/>
        </w:rPr>
        <w:t>推荐资料。具体材料网上填报事宜按系统公告执行。</w:t>
      </w:r>
    </w:p>
    <w:p w:rsidR="000570B4" w:rsidRPr="00AB7DDB" w:rsidRDefault="000570B4" w:rsidP="00AB7DDB">
      <w:pPr>
        <w:widowControl/>
        <w:wordWrap w:val="0"/>
        <w:ind w:firstLine="420"/>
        <w:jc w:val="left"/>
        <w:rPr>
          <w:rFonts w:ascii="仿宋_GB2312" w:eastAsia="仿宋_GB2312" w:hAnsi="宋体" w:cs="宋体"/>
          <w:sz w:val="32"/>
          <w:szCs w:val="32"/>
        </w:rPr>
      </w:pPr>
    </w:p>
    <w:p w:rsidR="00AB7DDB" w:rsidRPr="00795673" w:rsidRDefault="00AB7DDB" w:rsidP="00AB7DDB">
      <w:pPr>
        <w:widowControl/>
        <w:wordWrap w:val="0"/>
        <w:ind w:firstLine="420"/>
        <w:jc w:val="left"/>
        <w:rPr>
          <w:rFonts w:ascii="仿宋_GB2312" w:eastAsia="仿宋_GB2312" w:hAnsi="宋体" w:cs="宋体"/>
          <w:b/>
          <w:bCs/>
          <w:sz w:val="32"/>
          <w:szCs w:val="32"/>
        </w:rPr>
      </w:pPr>
      <w:r w:rsidRPr="00AB7DDB">
        <w:rPr>
          <w:rFonts w:ascii="仿宋_GB2312" w:eastAsia="仿宋_GB2312" w:hAnsi="宋体" w:cs="宋体" w:hint="eastAsia"/>
          <w:b/>
          <w:bCs/>
          <w:sz w:val="32"/>
          <w:szCs w:val="32"/>
        </w:rPr>
        <w:t xml:space="preserve"> </w:t>
      </w:r>
      <w:r w:rsidR="00795673" w:rsidRPr="00795673">
        <w:rPr>
          <w:rFonts w:ascii="仿宋_GB2312" w:eastAsia="仿宋_GB2312" w:hAnsi="宋体" w:cs="宋体" w:hint="eastAsia"/>
          <w:b/>
          <w:bCs/>
          <w:sz w:val="32"/>
          <w:szCs w:val="32"/>
        </w:rPr>
        <w:t>四、其他事宜</w:t>
      </w:r>
    </w:p>
    <w:p w:rsidR="00795673" w:rsidRDefault="000570B4" w:rsidP="00AB7DDB">
      <w:pPr>
        <w:widowControl/>
        <w:wordWrap w:val="0"/>
        <w:ind w:firstLine="420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1.</w:t>
      </w:r>
      <w:r w:rsidR="00795673" w:rsidRPr="00795673">
        <w:rPr>
          <w:rFonts w:ascii="仿宋_GB2312" w:eastAsia="仿宋_GB2312" w:hAnsi="宋体" w:cs="宋体" w:hint="eastAsia"/>
          <w:sz w:val="32"/>
          <w:szCs w:val="32"/>
        </w:rPr>
        <w:t>推荐项目的资助标准按照</w:t>
      </w:r>
      <w:r w:rsidR="005A1CCA">
        <w:rPr>
          <w:rFonts w:ascii="仿宋_GB2312" w:eastAsia="仿宋_GB2312" w:hAnsi="宋体" w:cs="宋体" w:hint="eastAsia"/>
          <w:sz w:val="32"/>
          <w:szCs w:val="32"/>
        </w:rPr>
        <w:t>以下标准</w:t>
      </w:r>
      <w:r w:rsidR="00795673" w:rsidRPr="00795673">
        <w:rPr>
          <w:rFonts w:ascii="仿宋_GB2312" w:eastAsia="仿宋_GB2312" w:hAnsi="宋体" w:cs="宋体" w:hint="eastAsia"/>
          <w:sz w:val="32"/>
          <w:szCs w:val="32"/>
        </w:rPr>
        <w:t>执行。</w:t>
      </w:r>
    </w:p>
    <w:p w:rsidR="005A1CCA" w:rsidRDefault="005A1CCA" w:rsidP="005A1CCA">
      <w:pPr>
        <w:widowControl/>
        <w:wordWrap w:val="0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表：项目资助周期和资助金额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2591"/>
        <w:gridCol w:w="1803"/>
        <w:gridCol w:w="1985"/>
        <w:gridCol w:w="1326"/>
      </w:tblGrid>
      <w:tr w:rsidR="00AB574C" w:rsidRPr="00AB574C" w:rsidTr="00A272AE">
        <w:tc>
          <w:tcPr>
            <w:tcW w:w="817" w:type="dxa"/>
            <w:vAlign w:val="center"/>
          </w:tcPr>
          <w:p w:rsidR="00AB574C" w:rsidRPr="00392D3F" w:rsidRDefault="00AB574C" w:rsidP="00AB574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  <w:r w:rsidRPr="00392D3F">
              <w:rPr>
                <w:rFonts w:ascii="仿宋_GB2312" w:eastAsia="仿宋_GB2312" w:hint="eastAsia"/>
                <w:b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2591" w:type="dxa"/>
            <w:vAlign w:val="center"/>
          </w:tcPr>
          <w:p w:rsidR="00AB574C" w:rsidRPr="00392D3F" w:rsidRDefault="00AB574C" w:rsidP="00AB574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  <w:r w:rsidRPr="00392D3F">
              <w:rPr>
                <w:rFonts w:ascii="仿宋_GB2312" w:eastAsia="仿宋_GB2312" w:hint="eastAsia"/>
                <w:b/>
                <w:color w:val="000000"/>
                <w:sz w:val="28"/>
                <w:szCs w:val="28"/>
              </w:rPr>
              <w:t>项目类别</w:t>
            </w:r>
          </w:p>
        </w:tc>
        <w:tc>
          <w:tcPr>
            <w:tcW w:w="1803" w:type="dxa"/>
            <w:vAlign w:val="center"/>
          </w:tcPr>
          <w:p w:rsidR="00AB574C" w:rsidRPr="00392D3F" w:rsidRDefault="00AB574C" w:rsidP="00AB574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  <w:r w:rsidRPr="00392D3F">
              <w:rPr>
                <w:rFonts w:ascii="仿宋_GB2312" w:eastAsia="仿宋_GB2312" w:hint="eastAsia"/>
                <w:b/>
                <w:color w:val="000000"/>
                <w:sz w:val="28"/>
                <w:szCs w:val="28"/>
              </w:rPr>
              <w:t>建设周期（年）</w:t>
            </w:r>
          </w:p>
        </w:tc>
        <w:tc>
          <w:tcPr>
            <w:tcW w:w="1985" w:type="dxa"/>
            <w:vAlign w:val="center"/>
          </w:tcPr>
          <w:p w:rsidR="00AB574C" w:rsidRPr="00392D3F" w:rsidRDefault="00AB574C" w:rsidP="00AB574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  <w:r w:rsidRPr="00392D3F">
              <w:rPr>
                <w:rFonts w:ascii="仿宋_GB2312" w:eastAsia="仿宋_GB2312" w:hint="eastAsia"/>
                <w:b/>
                <w:color w:val="000000"/>
                <w:sz w:val="28"/>
                <w:szCs w:val="28"/>
              </w:rPr>
              <w:t>资助总金额度（万元）</w:t>
            </w:r>
          </w:p>
        </w:tc>
        <w:tc>
          <w:tcPr>
            <w:tcW w:w="1326" w:type="dxa"/>
            <w:vAlign w:val="center"/>
          </w:tcPr>
          <w:p w:rsidR="00AB574C" w:rsidRPr="00392D3F" w:rsidRDefault="00AB574C" w:rsidP="00AB574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  <w:r w:rsidRPr="00392D3F">
              <w:rPr>
                <w:rFonts w:ascii="仿宋_GB2312" w:eastAsia="仿宋_GB2312" w:hint="eastAsia"/>
                <w:b/>
                <w:color w:val="000000"/>
                <w:sz w:val="28"/>
                <w:szCs w:val="28"/>
              </w:rPr>
              <w:t>备注</w:t>
            </w:r>
          </w:p>
        </w:tc>
      </w:tr>
      <w:tr w:rsidR="00E15B46" w:rsidRPr="00392D3F" w:rsidTr="00A272AE">
        <w:tc>
          <w:tcPr>
            <w:tcW w:w="817" w:type="dxa"/>
            <w:vAlign w:val="center"/>
          </w:tcPr>
          <w:p w:rsidR="00E15B46" w:rsidRPr="00392D3F" w:rsidRDefault="00E15B46" w:rsidP="00AB574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仿宋_GB2312" w:eastAsia="仿宋_GB2312"/>
                <w:kern w:val="2"/>
                <w:sz w:val="32"/>
                <w:szCs w:val="32"/>
              </w:rPr>
            </w:pPr>
            <w:r w:rsidRPr="00392D3F">
              <w:rPr>
                <w:rFonts w:ascii="仿宋_GB2312" w:eastAsia="仿宋_GB2312" w:hint="eastAsia"/>
                <w:kern w:val="2"/>
                <w:sz w:val="32"/>
                <w:szCs w:val="32"/>
              </w:rPr>
              <w:t>1</w:t>
            </w:r>
          </w:p>
        </w:tc>
        <w:tc>
          <w:tcPr>
            <w:tcW w:w="2591" w:type="dxa"/>
            <w:vAlign w:val="center"/>
          </w:tcPr>
          <w:p w:rsidR="00E15B46" w:rsidRPr="00392D3F" w:rsidRDefault="00E15B46" w:rsidP="00AB574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仿宋_GB2312" w:eastAsia="仿宋_GB2312"/>
                <w:kern w:val="2"/>
                <w:sz w:val="32"/>
                <w:szCs w:val="32"/>
              </w:rPr>
            </w:pPr>
            <w:r w:rsidRPr="00392D3F">
              <w:rPr>
                <w:rFonts w:ascii="仿宋_GB2312" w:eastAsia="仿宋_GB2312" w:hint="eastAsia"/>
                <w:kern w:val="2"/>
                <w:sz w:val="32"/>
                <w:szCs w:val="32"/>
              </w:rPr>
              <w:t>综合类</w:t>
            </w:r>
          </w:p>
        </w:tc>
        <w:tc>
          <w:tcPr>
            <w:tcW w:w="1803" w:type="dxa"/>
            <w:vAlign w:val="center"/>
          </w:tcPr>
          <w:p w:rsidR="00E15B46" w:rsidRPr="00392D3F" w:rsidRDefault="00E15B46" w:rsidP="00AB574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仿宋_GB2312" w:eastAsia="仿宋_GB2312"/>
                <w:kern w:val="2"/>
                <w:sz w:val="32"/>
                <w:szCs w:val="32"/>
              </w:rPr>
            </w:pPr>
            <w:r w:rsidRPr="00392D3F">
              <w:rPr>
                <w:rFonts w:ascii="仿宋_GB2312" w:eastAsia="仿宋_GB2312" w:hint="eastAsia"/>
                <w:kern w:val="2"/>
                <w:sz w:val="32"/>
                <w:szCs w:val="32"/>
              </w:rPr>
              <w:t>2</w:t>
            </w:r>
          </w:p>
        </w:tc>
        <w:tc>
          <w:tcPr>
            <w:tcW w:w="1985" w:type="dxa"/>
            <w:vAlign w:val="center"/>
          </w:tcPr>
          <w:p w:rsidR="00E15B46" w:rsidRPr="00392D3F" w:rsidRDefault="00A272AE" w:rsidP="00AB574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仿宋_GB2312" w:eastAsia="仿宋_GB2312"/>
                <w:kern w:val="2"/>
                <w:sz w:val="32"/>
                <w:szCs w:val="32"/>
              </w:rPr>
            </w:pPr>
            <w:r w:rsidRPr="00392D3F">
              <w:rPr>
                <w:rFonts w:ascii="仿宋_GB2312" w:eastAsia="仿宋_GB2312" w:hint="eastAsia"/>
                <w:kern w:val="2"/>
                <w:sz w:val="32"/>
                <w:szCs w:val="32"/>
              </w:rPr>
              <w:t>10</w:t>
            </w:r>
          </w:p>
        </w:tc>
        <w:tc>
          <w:tcPr>
            <w:tcW w:w="1326" w:type="dxa"/>
            <w:vAlign w:val="center"/>
          </w:tcPr>
          <w:p w:rsidR="00E15B46" w:rsidRPr="00392D3F" w:rsidRDefault="00E15B46" w:rsidP="00AB574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仿宋_GB2312" w:eastAsia="仿宋_GB2312"/>
                <w:kern w:val="2"/>
                <w:sz w:val="32"/>
                <w:szCs w:val="32"/>
              </w:rPr>
            </w:pPr>
          </w:p>
        </w:tc>
      </w:tr>
      <w:tr w:rsidR="00E15B46" w:rsidRPr="00392D3F" w:rsidTr="00A272AE">
        <w:tc>
          <w:tcPr>
            <w:tcW w:w="817" w:type="dxa"/>
            <w:vAlign w:val="center"/>
          </w:tcPr>
          <w:p w:rsidR="00E15B46" w:rsidRPr="00392D3F" w:rsidRDefault="00E15B46" w:rsidP="00AB574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仿宋_GB2312" w:eastAsia="仿宋_GB2312"/>
                <w:kern w:val="2"/>
                <w:sz w:val="32"/>
                <w:szCs w:val="32"/>
              </w:rPr>
            </w:pPr>
            <w:r w:rsidRPr="00392D3F">
              <w:rPr>
                <w:rFonts w:ascii="仿宋_GB2312" w:eastAsia="仿宋_GB2312" w:hint="eastAsia"/>
                <w:kern w:val="2"/>
                <w:sz w:val="32"/>
                <w:szCs w:val="32"/>
              </w:rPr>
              <w:t>2</w:t>
            </w:r>
          </w:p>
        </w:tc>
        <w:tc>
          <w:tcPr>
            <w:tcW w:w="2591" w:type="dxa"/>
            <w:vAlign w:val="center"/>
          </w:tcPr>
          <w:p w:rsidR="00E15B46" w:rsidRPr="00392D3F" w:rsidRDefault="00E15B46" w:rsidP="00AB574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仿宋_GB2312" w:eastAsia="仿宋_GB2312"/>
                <w:kern w:val="2"/>
                <w:sz w:val="32"/>
                <w:szCs w:val="32"/>
              </w:rPr>
            </w:pPr>
            <w:r w:rsidRPr="00392D3F">
              <w:rPr>
                <w:rFonts w:ascii="仿宋_GB2312" w:eastAsia="仿宋_GB2312" w:hint="eastAsia"/>
                <w:kern w:val="2"/>
                <w:sz w:val="32"/>
                <w:szCs w:val="32"/>
              </w:rPr>
              <w:t>一般类</w:t>
            </w:r>
          </w:p>
        </w:tc>
        <w:tc>
          <w:tcPr>
            <w:tcW w:w="1803" w:type="dxa"/>
            <w:vAlign w:val="center"/>
          </w:tcPr>
          <w:p w:rsidR="00E15B46" w:rsidRPr="00392D3F" w:rsidRDefault="00E15B46" w:rsidP="00AB574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仿宋_GB2312" w:eastAsia="仿宋_GB2312"/>
                <w:kern w:val="2"/>
                <w:sz w:val="32"/>
                <w:szCs w:val="32"/>
              </w:rPr>
            </w:pPr>
            <w:r w:rsidRPr="00392D3F">
              <w:rPr>
                <w:rFonts w:ascii="仿宋_GB2312" w:eastAsia="仿宋_GB2312" w:hint="eastAsia"/>
                <w:kern w:val="2"/>
                <w:sz w:val="32"/>
                <w:szCs w:val="32"/>
              </w:rPr>
              <w:t>2</w:t>
            </w:r>
          </w:p>
        </w:tc>
        <w:tc>
          <w:tcPr>
            <w:tcW w:w="1985" w:type="dxa"/>
            <w:vAlign w:val="center"/>
          </w:tcPr>
          <w:p w:rsidR="00E15B46" w:rsidRPr="00392D3F" w:rsidRDefault="00A272AE" w:rsidP="00AB574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仿宋_GB2312" w:eastAsia="仿宋_GB2312"/>
                <w:kern w:val="2"/>
                <w:sz w:val="32"/>
                <w:szCs w:val="32"/>
              </w:rPr>
            </w:pPr>
            <w:r w:rsidRPr="00392D3F">
              <w:rPr>
                <w:rFonts w:ascii="仿宋_GB2312" w:eastAsia="仿宋_GB2312" w:hint="eastAsia"/>
                <w:kern w:val="2"/>
                <w:sz w:val="32"/>
                <w:szCs w:val="32"/>
              </w:rPr>
              <w:t>5</w:t>
            </w:r>
          </w:p>
        </w:tc>
        <w:tc>
          <w:tcPr>
            <w:tcW w:w="1326" w:type="dxa"/>
            <w:vAlign w:val="center"/>
          </w:tcPr>
          <w:p w:rsidR="00E15B46" w:rsidRPr="00392D3F" w:rsidRDefault="00392D3F" w:rsidP="00AB574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仿宋_GB2312" w:eastAsia="仿宋_GB2312"/>
                <w:kern w:val="2"/>
                <w:sz w:val="32"/>
                <w:szCs w:val="32"/>
              </w:rPr>
            </w:pPr>
            <w:r w:rsidRPr="00392D3F">
              <w:rPr>
                <w:rFonts w:ascii="仿宋_GB2312" w:eastAsia="仿宋_GB2312" w:hint="eastAsia"/>
                <w:kern w:val="2"/>
                <w:sz w:val="32"/>
                <w:szCs w:val="32"/>
              </w:rPr>
              <w:t>资助不少于9项</w:t>
            </w:r>
          </w:p>
        </w:tc>
      </w:tr>
    </w:tbl>
    <w:p w:rsidR="00AB574C" w:rsidRPr="00AB574C" w:rsidRDefault="00AB574C" w:rsidP="00AB7DDB">
      <w:pPr>
        <w:widowControl/>
        <w:wordWrap w:val="0"/>
        <w:ind w:firstLine="420"/>
        <w:jc w:val="left"/>
        <w:rPr>
          <w:rFonts w:ascii="仿宋_GB2312" w:eastAsia="仿宋_GB2312" w:hAnsi="宋体" w:cs="宋体"/>
          <w:sz w:val="32"/>
          <w:szCs w:val="32"/>
        </w:rPr>
      </w:pPr>
    </w:p>
    <w:p w:rsidR="00795673" w:rsidRDefault="000570B4" w:rsidP="00AB7DDB">
      <w:pPr>
        <w:widowControl/>
        <w:wordWrap w:val="0"/>
        <w:ind w:firstLine="420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lastRenderedPageBreak/>
        <w:t>2.</w:t>
      </w:r>
      <w:r w:rsidR="00795673" w:rsidRPr="00795673">
        <w:rPr>
          <w:rFonts w:ascii="仿宋_GB2312" w:eastAsia="仿宋_GB2312" w:hAnsi="宋体" w:cs="宋体" w:hint="eastAsia"/>
          <w:sz w:val="32"/>
          <w:szCs w:val="32"/>
        </w:rPr>
        <w:t>其他未尽事宜，严格按照《广东省教育厅关于开展2017年度省高等教育教学改革项目推荐工作的通知》正式发文稿执行。</w:t>
      </w:r>
    </w:p>
    <w:p w:rsidR="000570B4" w:rsidRPr="00AB7DDB" w:rsidRDefault="000570B4" w:rsidP="00AB7DDB">
      <w:pPr>
        <w:widowControl/>
        <w:wordWrap w:val="0"/>
        <w:ind w:firstLine="420"/>
        <w:jc w:val="left"/>
        <w:rPr>
          <w:rFonts w:ascii="仿宋_GB2312" w:eastAsia="仿宋_GB2312" w:hAnsi="宋体" w:cs="宋体"/>
          <w:sz w:val="32"/>
          <w:szCs w:val="32"/>
        </w:rPr>
      </w:pPr>
    </w:p>
    <w:p w:rsidR="00AB7DDB" w:rsidRPr="00AB7DDB" w:rsidRDefault="00795673" w:rsidP="00AB7DDB">
      <w:pPr>
        <w:widowControl/>
        <w:wordWrap w:val="0"/>
        <w:ind w:firstLine="420"/>
        <w:jc w:val="left"/>
        <w:rPr>
          <w:rFonts w:ascii="仿宋_GB2312" w:eastAsia="仿宋_GB2312" w:hAnsi="宋体" w:cs="宋体"/>
          <w:b/>
          <w:bCs/>
          <w:sz w:val="32"/>
          <w:szCs w:val="32"/>
        </w:rPr>
      </w:pPr>
      <w:r>
        <w:rPr>
          <w:rFonts w:ascii="仿宋_GB2312" w:eastAsia="仿宋_GB2312" w:hAnsi="宋体" w:cs="宋体" w:hint="eastAsia"/>
          <w:b/>
          <w:bCs/>
          <w:sz w:val="32"/>
          <w:szCs w:val="32"/>
        </w:rPr>
        <w:t>五</w:t>
      </w:r>
      <w:r w:rsidR="00AB7DDB" w:rsidRPr="00AB7DDB">
        <w:rPr>
          <w:rFonts w:ascii="仿宋_GB2312" w:eastAsia="仿宋_GB2312" w:hAnsi="宋体" w:cs="宋体" w:hint="eastAsia"/>
          <w:b/>
          <w:bCs/>
          <w:sz w:val="32"/>
          <w:szCs w:val="32"/>
        </w:rPr>
        <w:t>、注意事项</w:t>
      </w:r>
    </w:p>
    <w:p w:rsidR="00AB7DDB" w:rsidRPr="00AB7DDB" w:rsidRDefault="000570B4" w:rsidP="00AB7DDB">
      <w:pPr>
        <w:widowControl/>
        <w:wordWrap w:val="0"/>
        <w:ind w:firstLine="420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1.</w:t>
      </w:r>
      <w:r w:rsidR="00AB7DDB" w:rsidRPr="00AB7DDB">
        <w:rPr>
          <w:rFonts w:ascii="仿宋_GB2312" w:eastAsia="仿宋_GB2312" w:hAnsi="宋体" w:cs="宋体" w:hint="eastAsia"/>
          <w:sz w:val="32"/>
          <w:szCs w:val="32"/>
        </w:rPr>
        <w:t>认真组织。教改项目立项情况和实施成效将作为学校创新强校工</w:t>
      </w:r>
      <w:proofErr w:type="gramStart"/>
      <w:r w:rsidR="00AB7DDB" w:rsidRPr="00AB7DDB">
        <w:rPr>
          <w:rFonts w:ascii="仿宋_GB2312" w:eastAsia="仿宋_GB2312" w:hAnsi="宋体" w:cs="宋体" w:hint="eastAsia"/>
          <w:sz w:val="32"/>
          <w:szCs w:val="32"/>
        </w:rPr>
        <w:t>程实施</w:t>
      </w:r>
      <w:proofErr w:type="gramEnd"/>
      <w:r w:rsidR="00AB7DDB" w:rsidRPr="00AB7DDB">
        <w:rPr>
          <w:rFonts w:ascii="仿宋_GB2312" w:eastAsia="仿宋_GB2312" w:hAnsi="宋体" w:cs="宋体" w:hint="eastAsia"/>
          <w:sz w:val="32"/>
          <w:szCs w:val="32"/>
        </w:rPr>
        <w:t>情况的重要考核内容。各单位务必高度重视，广泛发动，按照通知要</w:t>
      </w:r>
      <w:bookmarkStart w:id="0" w:name="_GoBack"/>
      <w:bookmarkEnd w:id="0"/>
      <w:r w:rsidR="00AB7DDB" w:rsidRPr="00AB7DDB">
        <w:rPr>
          <w:rFonts w:ascii="仿宋_GB2312" w:eastAsia="仿宋_GB2312" w:hAnsi="宋体" w:cs="宋体" w:hint="eastAsia"/>
          <w:sz w:val="32"/>
          <w:szCs w:val="32"/>
        </w:rPr>
        <w:t>求认真组织申报工作，及时报送相关材料。</w:t>
      </w:r>
    </w:p>
    <w:p w:rsidR="00AB7DDB" w:rsidRPr="00AB7DDB" w:rsidRDefault="000570B4" w:rsidP="00AB7DDB">
      <w:pPr>
        <w:widowControl/>
        <w:wordWrap w:val="0"/>
        <w:ind w:firstLine="420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2.</w:t>
      </w:r>
      <w:r w:rsidR="00AB7DDB" w:rsidRPr="00AB7DDB">
        <w:rPr>
          <w:rFonts w:ascii="仿宋_GB2312" w:eastAsia="仿宋_GB2312" w:hAnsi="宋体" w:cs="宋体" w:hint="eastAsia"/>
          <w:sz w:val="32"/>
          <w:szCs w:val="32"/>
        </w:rPr>
        <w:t>立足实际。各单位要认真分析梳理现有各级各类教学改革建设项目，结合本科教学改革发展实际，根据教改项目重点领域，针对人才培养中的不足和问题，科学设计改革实施方案，积极开展改革探索，促进人才培养质量全面提升。</w:t>
      </w:r>
    </w:p>
    <w:p w:rsidR="00AB7DDB" w:rsidRPr="00AB7DDB" w:rsidRDefault="00AB7DDB" w:rsidP="00AB7DDB">
      <w:pPr>
        <w:widowControl/>
        <w:wordWrap w:val="0"/>
        <w:ind w:firstLine="420"/>
        <w:jc w:val="left"/>
        <w:rPr>
          <w:rFonts w:ascii="仿宋_GB2312" w:eastAsia="仿宋_GB2312" w:hAnsi="宋体" w:cs="宋体"/>
          <w:sz w:val="32"/>
          <w:szCs w:val="32"/>
        </w:rPr>
      </w:pPr>
      <w:r w:rsidRPr="00AB7DDB">
        <w:rPr>
          <w:rFonts w:ascii="仿宋_GB2312" w:eastAsia="仿宋_GB2312" w:hAnsi="宋体" w:cs="宋体" w:hint="eastAsia"/>
          <w:sz w:val="32"/>
          <w:szCs w:val="32"/>
        </w:rPr>
        <w:t>附件</w:t>
      </w:r>
      <w:r w:rsidR="00E64D34" w:rsidRPr="00E64D34">
        <w:rPr>
          <w:rFonts w:ascii="仿宋_GB2312" w:eastAsia="仿宋_GB2312" w:hAnsi="宋体" w:cs="宋体" w:hint="eastAsia"/>
          <w:sz w:val="32"/>
          <w:szCs w:val="32"/>
        </w:rPr>
        <w:t>：《广东省教育厅关于开展2017年度省高等教育教学改革项目推荐工作的通知》</w:t>
      </w:r>
      <w:r w:rsidR="00E64D34">
        <w:rPr>
          <w:rFonts w:ascii="仿宋_GB2312" w:eastAsia="仿宋_GB2312" w:hAnsi="宋体" w:cs="宋体" w:hint="eastAsia"/>
          <w:sz w:val="32"/>
          <w:szCs w:val="32"/>
        </w:rPr>
        <w:t>（待批稿）</w:t>
      </w:r>
    </w:p>
    <w:p w:rsidR="00AB7DDB" w:rsidRPr="00AB7DDB" w:rsidRDefault="00AB7DDB" w:rsidP="00AB7DDB">
      <w:pPr>
        <w:widowControl/>
        <w:wordWrap w:val="0"/>
        <w:ind w:firstLine="420"/>
        <w:jc w:val="left"/>
        <w:rPr>
          <w:rFonts w:ascii="仿宋_GB2312" w:eastAsia="仿宋_GB2312" w:hAnsi="宋体" w:cs="宋体"/>
          <w:sz w:val="32"/>
          <w:szCs w:val="32"/>
        </w:rPr>
      </w:pPr>
      <w:r w:rsidRPr="00AB7DDB">
        <w:rPr>
          <w:rFonts w:ascii="仿宋_GB2312" w:eastAsia="仿宋_GB2312" w:hAnsi="宋体" w:cs="宋体" w:hint="eastAsia"/>
          <w:sz w:val="32"/>
          <w:szCs w:val="32"/>
        </w:rPr>
        <w:t xml:space="preserve"> </w:t>
      </w:r>
    </w:p>
    <w:p w:rsidR="00AB7DDB" w:rsidRPr="00AB7DDB" w:rsidRDefault="00AB7DDB" w:rsidP="000570B4">
      <w:pPr>
        <w:widowControl/>
        <w:wordWrap w:val="0"/>
        <w:ind w:right="640" w:firstLine="420"/>
        <w:jc w:val="right"/>
        <w:rPr>
          <w:rFonts w:ascii="仿宋_GB2312" w:eastAsia="仿宋_GB2312" w:hAnsi="宋体" w:cs="宋体"/>
          <w:sz w:val="32"/>
          <w:szCs w:val="32"/>
        </w:rPr>
      </w:pPr>
      <w:r w:rsidRPr="00AB7DDB">
        <w:rPr>
          <w:rFonts w:ascii="仿宋_GB2312" w:eastAsia="仿宋_GB2312" w:hAnsi="宋体" w:cs="宋体" w:hint="eastAsia"/>
          <w:sz w:val="32"/>
          <w:szCs w:val="32"/>
        </w:rPr>
        <w:t>教务处</w:t>
      </w:r>
    </w:p>
    <w:p w:rsidR="00AB7DDB" w:rsidRPr="00AB7DDB" w:rsidRDefault="00AB7DDB" w:rsidP="00AB7DDB">
      <w:pPr>
        <w:widowControl/>
        <w:wordWrap w:val="0"/>
        <w:ind w:firstLine="420"/>
        <w:jc w:val="right"/>
        <w:rPr>
          <w:rFonts w:ascii="仿宋_GB2312" w:eastAsia="仿宋_GB2312" w:hAnsi="宋体" w:cs="宋体"/>
          <w:sz w:val="32"/>
          <w:szCs w:val="32"/>
        </w:rPr>
      </w:pPr>
      <w:r w:rsidRPr="00AB7DDB">
        <w:rPr>
          <w:rFonts w:ascii="仿宋_GB2312" w:eastAsia="仿宋_GB2312" w:hAnsi="宋体" w:cs="宋体" w:hint="eastAsia"/>
          <w:sz w:val="32"/>
          <w:szCs w:val="32"/>
        </w:rPr>
        <w:t>201</w:t>
      </w:r>
      <w:r w:rsidR="00E64D34">
        <w:rPr>
          <w:rFonts w:ascii="仿宋_GB2312" w:eastAsia="仿宋_GB2312" w:hAnsi="宋体" w:cs="宋体" w:hint="eastAsia"/>
          <w:sz w:val="32"/>
          <w:szCs w:val="32"/>
        </w:rPr>
        <w:t>7</w:t>
      </w:r>
      <w:r w:rsidRPr="00AB7DDB">
        <w:rPr>
          <w:rFonts w:ascii="仿宋_GB2312" w:eastAsia="仿宋_GB2312" w:hAnsi="宋体" w:cs="宋体" w:hint="eastAsia"/>
          <w:sz w:val="32"/>
          <w:szCs w:val="32"/>
        </w:rPr>
        <w:t>年7月</w:t>
      </w:r>
      <w:r w:rsidR="00392D3F">
        <w:rPr>
          <w:rFonts w:ascii="仿宋_GB2312" w:eastAsia="仿宋_GB2312" w:hAnsi="宋体" w:cs="宋体" w:hint="eastAsia"/>
          <w:sz w:val="32"/>
          <w:szCs w:val="32"/>
        </w:rPr>
        <w:t>11</w:t>
      </w:r>
      <w:r w:rsidRPr="00AB7DDB">
        <w:rPr>
          <w:rFonts w:ascii="仿宋_GB2312" w:eastAsia="仿宋_GB2312" w:hAnsi="宋体" w:cs="宋体" w:hint="eastAsia"/>
          <w:sz w:val="32"/>
          <w:szCs w:val="32"/>
        </w:rPr>
        <w:t>日</w:t>
      </w:r>
    </w:p>
    <w:p w:rsidR="00D423DB" w:rsidRDefault="00D423DB"/>
    <w:sectPr w:rsidR="00D423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3D8" w:rsidRDefault="00C873D8" w:rsidP="00AB7DDB">
      <w:r>
        <w:separator/>
      </w:r>
    </w:p>
  </w:endnote>
  <w:endnote w:type="continuationSeparator" w:id="0">
    <w:p w:rsidR="00C873D8" w:rsidRDefault="00C873D8" w:rsidP="00AB7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3D8" w:rsidRDefault="00C873D8" w:rsidP="00AB7DDB">
      <w:r>
        <w:separator/>
      </w:r>
    </w:p>
  </w:footnote>
  <w:footnote w:type="continuationSeparator" w:id="0">
    <w:p w:rsidR="00C873D8" w:rsidRDefault="00C873D8" w:rsidP="00AB7D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8BF"/>
    <w:rsid w:val="000570B4"/>
    <w:rsid w:val="00185D48"/>
    <w:rsid w:val="001F4454"/>
    <w:rsid w:val="00215803"/>
    <w:rsid w:val="00392D3F"/>
    <w:rsid w:val="005A1CCA"/>
    <w:rsid w:val="00612451"/>
    <w:rsid w:val="006F379A"/>
    <w:rsid w:val="00795673"/>
    <w:rsid w:val="008B4D59"/>
    <w:rsid w:val="009311EB"/>
    <w:rsid w:val="009B5882"/>
    <w:rsid w:val="00A272AE"/>
    <w:rsid w:val="00A708BF"/>
    <w:rsid w:val="00AB574C"/>
    <w:rsid w:val="00AB7DDB"/>
    <w:rsid w:val="00C873D8"/>
    <w:rsid w:val="00D423DB"/>
    <w:rsid w:val="00E15B46"/>
    <w:rsid w:val="00E6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7D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7DD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7D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7DDB"/>
    <w:rPr>
      <w:sz w:val="18"/>
      <w:szCs w:val="18"/>
    </w:rPr>
  </w:style>
  <w:style w:type="paragraph" w:styleId="a5">
    <w:name w:val="Normal (Web)"/>
    <w:basedOn w:val="a"/>
    <w:uiPriority w:val="99"/>
    <w:unhideWhenUsed/>
    <w:rsid w:val="00AB574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uiPriority w:val="59"/>
    <w:rsid w:val="00AB57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7D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7DD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7D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7DDB"/>
    <w:rPr>
      <w:sz w:val="18"/>
      <w:szCs w:val="18"/>
    </w:rPr>
  </w:style>
  <w:style w:type="paragraph" w:styleId="a5">
    <w:name w:val="Normal (Web)"/>
    <w:basedOn w:val="a"/>
    <w:uiPriority w:val="99"/>
    <w:unhideWhenUsed/>
    <w:rsid w:val="00AB574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uiPriority w:val="59"/>
    <w:rsid w:val="00AB57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jwc.dgut.edu.cn/jyk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225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曾宪群</dc:creator>
  <cp:keywords/>
  <dc:description/>
  <cp:lastModifiedBy>曾宪群</cp:lastModifiedBy>
  <cp:revision>11</cp:revision>
  <cp:lastPrinted>2017-07-11T07:17:00Z</cp:lastPrinted>
  <dcterms:created xsi:type="dcterms:W3CDTF">2017-07-06T01:56:00Z</dcterms:created>
  <dcterms:modified xsi:type="dcterms:W3CDTF">2017-07-11T08:30:00Z</dcterms:modified>
</cp:coreProperties>
</file>