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ascii="微软雅黑" w:hAnsi="微软雅黑" w:eastAsia="微软雅黑"/>
          <w:color w:val="303030"/>
          <w:sz w:val="28"/>
          <w:szCs w:val="28"/>
        </w:rPr>
      </w:pPr>
      <w:r>
        <w:rPr>
          <w:rFonts w:hint="eastAsia" w:ascii="微软雅黑" w:hAnsi="微软雅黑" w:eastAsia="微软雅黑"/>
          <w:color w:val="303030"/>
          <w:sz w:val="28"/>
          <w:szCs w:val="28"/>
        </w:rPr>
        <w:t>教学秘书</w:t>
      </w:r>
      <w:r>
        <w:rPr>
          <w:rFonts w:ascii="微软雅黑" w:hAnsi="微软雅黑" w:eastAsia="微软雅黑"/>
          <w:color w:val="303030"/>
          <w:sz w:val="28"/>
          <w:szCs w:val="28"/>
        </w:rPr>
        <w:t>简易使用手册</w:t>
      </w:r>
    </w:p>
    <w:p>
      <w:pPr>
        <w:spacing w:line="276" w:lineRule="auto"/>
        <w:jc w:val="center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编制时间</w:t>
      </w:r>
      <w:r>
        <w:rPr>
          <w:rFonts w:hint="eastAsia" w:ascii="微软雅黑" w:hAnsi="微软雅黑" w:eastAsia="微软雅黑"/>
        </w:rPr>
        <w:t>：2</w:t>
      </w:r>
      <w:r>
        <w:rPr>
          <w:rFonts w:ascii="微软雅黑" w:hAnsi="微软雅黑" w:eastAsia="微软雅黑"/>
        </w:rPr>
        <w:t>018年</w:t>
      </w:r>
      <w:r>
        <w:rPr>
          <w:rFonts w:hint="eastAsia" w:ascii="微软雅黑" w:hAnsi="微软雅黑" w:eastAsia="微软雅黑"/>
        </w:rPr>
        <w:t>9月</w:t>
      </w:r>
    </w:p>
    <w:sdt>
      <w:sdtPr>
        <w:rPr>
          <w:rFonts w:asciiTheme="minorHAnsi" w:hAnsiTheme="minorHAnsi" w:eastAsiaTheme="minorEastAsia" w:cstheme="minorBidi"/>
          <w:b w:val="0"/>
          <w:color w:val="auto"/>
          <w:kern w:val="2"/>
          <w:sz w:val="21"/>
          <w:szCs w:val="22"/>
          <w:lang w:val="zh-CN"/>
        </w:rPr>
        <w:id w:val="1651405760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 w:cstheme="minorBidi"/>
          <w:b w:val="0"/>
          <w:bCs/>
          <w:color w:val="auto"/>
          <w:kern w:val="2"/>
          <w:sz w:val="21"/>
          <w:szCs w:val="22"/>
          <w:lang w:val="zh-CN"/>
        </w:rPr>
      </w:sdtEndPr>
      <w:sdtContent>
        <w:p>
          <w:pPr>
            <w:pStyle w:val="21"/>
            <w:jc w:val="center"/>
            <w:rPr>
              <w:b w:val="0"/>
              <w:color w:val="auto"/>
            </w:rPr>
          </w:pPr>
          <w:r>
            <w:rPr>
              <w:b w:val="0"/>
              <w:color w:val="auto"/>
              <w:lang w:val="zh-CN"/>
            </w:rPr>
            <w:t>目录</w:t>
          </w:r>
        </w:p>
        <w:p>
          <w:pPr>
            <w:pStyle w:val="10"/>
            <w:tabs>
              <w:tab w:val="right" w:leader="dot" w:pos="8296"/>
            </w:tabs>
          </w:pPr>
          <w:r>
            <w:rPr>
              <w:b/>
              <w:bCs/>
              <w:lang w:val="zh-CN"/>
            </w:rPr>
            <w:fldChar w:fldCharType="begin"/>
          </w:r>
          <w:r>
            <w:rPr>
              <w:b/>
              <w:bCs/>
              <w:lang w:val="zh-CN"/>
            </w:rPr>
            <w:instrText xml:space="preserve"> TOC \o "1-3" \h \z \u </w:instrText>
          </w:r>
          <w:r>
            <w:rPr>
              <w:b/>
              <w:bCs/>
              <w:lang w:val="zh-CN"/>
            </w:rPr>
            <w:fldChar w:fldCharType="separate"/>
          </w:r>
          <w:r>
            <w:fldChar w:fldCharType="begin"/>
          </w:r>
          <w:r>
            <w:instrText xml:space="preserve"> HYPERLINK \l "_Toc523926105" </w:instrText>
          </w:r>
          <w:r>
            <w:fldChar w:fldCharType="separate"/>
          </w:r>
          <w:r>
            <w:rPr>
              <w:rStyle w:val="13"/>
              <w:rFonts w:hint="eastAsia"/>
            </w:rPr>
            <w:t>第</w:t>
          </w:r>
          <w:r>
            <w:rPr>
              <w:rStyle w:val="13"/>
            </w:rPr>
            <w:t>1</w:t>
          </w:r>
          <w:r>
            <w:rPr>
              <w:rStyle w:val="13"/>
              <w:rFonts w:hint="eastAsia"/>
            </w:rPr>
            <w:t>部分</w:t>
          </w:r>
          <w:r>
            <w:rPr>
              <w:rStyle w:val="13"/>
            </w:rPr>
            <w:t xml:space="preserve"> </w:t>
          </w:r>
          <w:r>
            <w:rPr>
              <w:rStyle w:val="13"/>
              <w:rFonts w:hint="eastAsia"/>
            </w:rPr>
            <w:t>教学秘书核心功能模块</w:t>
          </w:r>
          <w:r>
            <w:tab/>
          </w:r>
          <w:r>
            <w:fldChar w:fldCharType="begin"/>
          </w:r>
          <w:r>
            <w:instrText xml:space="preserve"> PAGEREF _Toc523926105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0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"_Toc523926106" </w:instrText>
          </w:r>
          <w:r>
            <w:fldChar w:fldCharType="separate"/>
          </w:r>
          <w:r>
            <w:rPr>
              <w:rStyle w:val="13"/>
              <w:rFonts w:hint="eastAsia"/>
            </w:rPr>
            <w:t>第</w:t>
          </w:r>
          <w:r>
            <w:rPr>
              <w:rStyle w:val="13"/>
            </w:rPr>
            <w:t>2</w:t>
          </w:r>
          <w:r>
            <w:rPr>
              <w:rStyle w:val="13"/>
              <w:rFonts w:hint="eastAsia"/>
            </w:rPr>
            <w:t>部分</w:t>
          </w:r>
          <w:r>
            <w:rPr>
              <w:rStyle w:val="13"/>
            </w:rPr>
            <w:t xml:space="preserve"> </w:t>
          </w:r>
          <w:r>
            <w:rPr>
              <w:rStyle w:val="13"/>
              <w:rFonts w:hint="eastAsia"/>
            </w:rPr>
            <w:t>教学秘书功能操作指南</w:t>
          </w:r>
          <w:r>
            <w:tab/>
          </w:r>
          <w:r>
            <w:fldChar w:fldCharType="begin"/>
          </w:r>
          <w:r>
            <w:instrText xml:space="preserve"> PAGEREF _Toc523926106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"_Toc523926107" </w:instrText>
          </w:r>
          <w:r>
            <w:fldChar w:fldCharType="separate"/>
          </w:r>
          <w:r>
            <w:rPr>
              <w:rStyle w:val="13"/>
            </w:rPr>
            <w:t>2.1</w:t>
          </w:r>
          <w:r>
            <w:rPr>
              <w:rStyle w:val="13"/>
              <w:rFonts w:hint="eastAsia"/>
            </w:rPr>
            <w:t>教学秘书登录和用户设置</w:t>
          </w:r>
          <w:r>
            <w:tab/>
          </w:r>
          <w:r>
            <w:fldChar w:fldCharType="begin"/>
          </w:r>
          <w:r>
            <w:instrText xml:space="preserve"> PAGEREF _Toc523926107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"_Toc523926108" </w:instrText>
          </w:r>
          <w:r>
            <w:fldChar w:fldCharType="separate"/>
          </w:r>
          <w:r>
            <w:rPr>
              <w:rStyle w:val="13"/>
            </w:rPr>
            <w:t>2.1.1</w:t>
          </w:r>
          <w:r>
            <w:rPr>
              <w:rStyle w:val="13"/>
              <w:rFonts w:hint="eastAsia"/>
            </w:rPr>
            <w:t>登录系统</w:t>
          </w:r>
          <w:r>
            <w:tab/>
          </w:r>
          <w:r>
            <w:fldChar w:fldCharType="begin"/>
          </w:r>
          <w:r>
            <w:instrText xml:space="preserve"> PAGEREF _Toc523926108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"_Toc523926109" </w:instrText>
          </w:r>
          <w:r>
            <w:fldChar w:fldCharType="separate"/>
          </w:r>
          <w:r>
            <w:rPr>
              <w:rStyle w:val="13"/>
            </w:rPr>
            <w:t>2.1.2</w:t>
          </w:r>
          <w:r>
            <w:rPr>
              <w:rStyle w:val="13"/>
              <w:rFonts w:hint="eastAsia"/>
            </w:rPr>
            <w:t>首次登录强制修改密码</w:t>
          </w:r>
          <w:r>
            <w:tab/>
          </w:r>
          <w:r>
            <w:fldChar w:fldCharType="begin"/>
          </w:r>
          <w:r>
            <w:instrText xml:space="preserve"> PAGEREF _Toc523926109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"_Toc523926110" </w:instrText>
          </w:r>
          <w:r>
            <w:fldChar w:fldCharType="separate"/>
          </w:r>
          <w:r>
            <w:rPr>
              <w:rStyle w:val="13"/>
            </w:rPr>
            <w:t>2.1.3</w:t>
          </w:r>
          <w:r>
            <w:rPr>
              <w:rStyle w:val="13"/>
              <w:rFonts w:hint="eastAsia"/>
            </w:rPr>
            <w:t>用户设置</w:t>
          </w:r>
          <w:r>
            <w:tab/>
          </w:r>
          <w:r>
            <w:fldChar w:fldCharType="begin"/>
          </w:r>
          <w:r>
            <w:instrText xml:space="preserve"> PAGEREF _Toc523926110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"_Toc523926111" </w:instrText>
          </w:r>
          <w:r>
            <w:fldChar w:fldCharType="separate"/>
          </w:r>
          <w:r>
            <w:rPr>
              <w:rStyle w:val="13"/>
            </w:rPr>
            <w:t>2.2</w:t>
          </w:r>
          <w:r>
            <w:rPr>
              <w:rStyle w:val="13"/>
              <w:rFonts w:hint="eastAsia"/>
            </w:rPr>
            <w:t>系统设置</w:t>
          </w:r>
          <w:r>
            <w:tab/>
          </w:r>
          <w:r>
            <w:fldChar w:fldCharType="begin"/>
          </w:r>
          <w:r>
            <w:instrText xml:space="preserve"> PAGEREF _Toc523926111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"_Toc523926112" </w:instrText>
          </w:r>
          <w:r>
            <w:fldChar w:fldCharType="separate"/>
          </w:r>
          <w:r>
            <w:rPr>
              <w:rStyle w:val="13"/>
            </w:rPr>
            <w:t>2.2.1</w:t>
          </w:r>
          <w:r>
            <w:rPr>
              <w:rStyle w:val="13"/>
              <w:rFonts w:hint="eastAsia"/>
            </w:rPr>
            <w:t>学院系统设置</w:t>
          </w:r>
          <w:r>
            <w:tab/>
          </w:r>
          <w:r>
            <w:fldChar w:fldCharType="begin"/>
          </w:r>
          <w:r>
            <w:instrText xml:space="preserve"> PAGEREF _Toc523926112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"_Toc523926113" </w:instrText>
          </w:r>
          <w:r>
            <w:fldChar w:fldCharType="separate"/>
          </w:r>
          <w:r>
            <w:rPr>
              <w:rStyle w:val="13"/>
            </w:rPr>
            <w:t>2.2.2</w:t>
          </w:r>
          <w:r>
            <w:rPr>
              <w:rStyle w:val="13"/>
              <w:rFonts w:hint="eastAsia"/>
            </w:rPr>
            <w:t>设置起止时间</w:t>
          </w:r>
          <w:r>
            <w:tab/>
          </w:r>
          <w:r>
            <w:fldChar w:fldCharType="begin"/>
          </w:r>
          <w:r>
            <w:instrText xml:space="preserve"> PAGEREF _Toc523926113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"_Toc523926114" </w:instrText>
          </w:r>
          <w:r>
            <w:fldChar w:fldCharType="separate"/>
          </w:r>
          <w:r>
            <w:rPr>
              <w:rStyle w:val="13"/>
            </w:rPr>
            <w:t>2.2.3</w:t>
          </w:r>
          <w:r>
            <w:rPr>
              <w:rStyle w:val="13"/>
              <w:rFonts w:hint="eastAsia"/>
            </w:rPr>
            <w:t>检测设置</w:t>
          </w:r>
          <w:r>
            <w:tab/>
          </w:r>
          <w:r>
            <w:fldChar w:fldCharType="begin"/>
          </w:r>
          <w:r>
            <w:instrText xml:space="preserve"> PAGEREF _Toc523926114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"_Toc523926115" </w:instrText>
          </w:r>
          <w:r>
            <w:fldChar w:fldCharType="separate"/>
          </w:r>
          <w:r>
            <w:rPr>
              <w:rStyle w:val="13"/>
            </w:rPr>
            <w:t>2.2.4</w:t>
          </w:r>
          <w:r>
            <w:rPr>
              <w:rStyle w:val="13"/>
              <w:rFonts w:hint="eastAsia"/>
            </w:rPr>
            <w:t>评分权重设置</w:t>
          </w:r>
          <w:r>
            <w:tab/>
          </w:r>
          <w:r>
            <w:fldChar w:fldCharType="begin"/>
          </w:r>
          <w:r>
            <w:instrText xml:space="preserve"> PAGEREF _Toc523926115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"_Toc523926116" </w:instrText>
          </w:r>
          <w:r>
            <w:fldChar w:fldCharType="separate"/>
          </w:r>
          <w:r>
            <w:rPr>
              <w:rStyle w:val="13"/>
            </w:rPr>
            <w:t>2.3</w:t>
          </w:r>
          <w:r>
            <w:rPr>
              <w:rStyle w:val="13"/>
              <w:rFonts w:hint="eastAsia"/>
            </w:rPr>
            <w:t>账号管理</w:t>
          </w:r>
          <w:r>
            <w:tab/>
          </w:r>
          <w:r>
            <w:fldChar w:fldCharType="begin"/>
          </w:r>
          <w:r>
            <w:instrText xml:space="preserve"> PAGEREF _Toc523926116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"_Toc523926117" </w:instrText>
          </w:r>
          <w:r>
            <w:fldChar w:fldCharType="separate"/>
          </w:r>
          <w:r>
            <w:rPr>
              <w:rStyle w:val="13"/>
            </w:rPr>
            <w:t>2.3.1</w:t>
          </w:r>
          <w:r>
            <w:rPr>
              <w:rStyle w:val="13"/>
              <w:rFonts w:hint="eastAsia"/>
            </w:rPr>
            <w:t>教师账号管理</w:t>
          </w:r>
          <w:r>
            <w:tab/>
          </w:r>
          <w:r>
            <w:fldChar w:fldCharType="begin"/>
          </w:r>
          <w:r>
            <w:instrText xml:space="preserve"> PAGEREF _Toc523926117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"_Toc523926118" </w:instrText>
          </w:r>
          <w:r>
            <w:fldChar w:fldCharType="separate"/>
          </w:r>
          <w:r>
            <w:rPr>
              <w:rStyle w:val="13"/>
            </w:rPr>
            <w:t>2.3.2</w:t>
          </w:r>
          <w:r>
            <w:rPr>
              <w:rStyle w:val="13"/>
              <w:rFonts w:hint="eastAsia"/>
            </w:rPr>
            <w:t>学生账号管理</w:t>
          </w:r>
          <w:r>
            <w:tab/>
          </w:r>
          <w:r>
            <w:fldChar w:fldCharType="begin"/>
          </w:r>
          <w:r>
            <w:instrText xml:space="preserve"> PAGEREF _Toc523926118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"_Toc523926119" </w:instrText>
          </w:r>
          <w:r>
            <w:fldChar w:fldCharType="separate"/>
          </w:r>
          <w:r>
            <w:rPr>
              <w:rStyle w:val="13"/>
            </w:rPr>
            <w:t>2.4</w:t>
          </w:r>
          <w:r>
            <w:rPr>
              <w:rStyle w:val="13"/>
              <w:rFonts w:hint="eastAsia"/>
            </w:rPr>
            <w:t>首页管理</w:t>
          </w:r>
          <w:r>
            <w:tab/>
          </w:r>
          <w:r>
            <w:fldChar w:fldCharType="begin"/>
          </w:r>
          <w:r>
            <w:instrText xml:space="preserve"> PAGEREF _Toc523926119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"_Toc523926120" </w:instrText>
          </w:r>
          <w:r>
            <w:fldChar w:fldCharType="separate"/>
          </w:r>
          <w:r>
            <w:rPr>
              <w:rStyle w:val="13"/>
            </w:rPr>
            <w:t>2.5</w:t>
          </w:r>
          <w:r>
            <w:rPr>
              <w:rStyle w:val="13"/>
              <w:rFonts w:hint="eastAsia"/>
            </w:rPr>
            <w:t>为学生分配课题</w:t>
          </w:r>
          <w:r>
            <w:tab/>
          </w:r>
          <w:r>
            <w:fldChar w:fldCharType="begin"/>
          </w:r>
          <w:r>
            <w:instrText xml:space="preserve"> PAGEREF _Toc523926120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"_Toc523926121" </w:instrText>
          </w:r>
          <w:r>
            <w:fldChar w:fldCharType="separate"/>
          </w:r>
          <w:r>
            <w:rPr>
              <w:rStyle w:val="13"/>
            </w:rPr>
            <w:t>2.6</w:t>
          </w:r>
          <w:r>
            <w:rPr>
              <w:rStyle w:val="13"/>
              <w:rFonts w:hint="eastAsia"/>
            </w:rPr>
            <w:t>查看课题、师生双选和任务书信息</w:t>
          </w:r>
          <w:r>
            <w:tab/>
          </w:r>
          <w:r>
            <w:fldChar w:fldCharType="begin"/>
          </w:r>
          <w:r>
            <w:instrText xml:space="preserve"> PAGEREF _Toc523926121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"_Toc523926122" </w:instrText>
          </w:r>
          <w:r>
            <w:fldChar w:fldCharType="separate"/>
          </w:r>
          <w:r>
            <w:rPr>
              <w:rStyle w:val="13"/>
            </w:rPr>
            <w:t>2.6.1</w:t>
          </w:r>
          <w:r>
            <w:rPr>
              <w:rStyle w:val="13"/>
              <w:rFonts w:hint="eastAsia"/>
            </w:rPr>
            <w:t>查看课题信息</w:t>
          </w:r>
          <w:r>
            <w:tab/>
          </w:r>
          <w:r>
            <w:fldChar w:fldCharType="begin"/>
          </w:r>
          <w:r>
            <w:instrText xml:space="preserve"> PAGEREF _Toc523926122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"_Toc523926123" </w:instrText>
          </w:r>
          <w:r>
            <w:fldChar w:fldCharType="separate"/>
          </w:r>
          <w:r>
            <w:rPr>
              <w:rStyle w:val="13"/>
            </w:rPr>
            <w:t>2.6.2</w:t>
          </w:r>
          <w:r>
            <w:rPr>
              <w:rStyle w:val="13"/>
              <w:rFonts w:hint="eastAsia"/>
            </w:rPr>
            <w:t>查看申请修改课题信息</w:t>
          </w:r>
          <w:r>
            <w:tab/>
          </w:r>
          <w:r>
            <w:fldChar w:fldCharType="begin"/>
          </w:r>
          <w:r>
            <w:instrText xml:space="preserve"> PAGEREF _Toc523926123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"_Toc523926124" </w:instrText>
          </w:r>
          <w:r>
            <w:fldChar w:fldCharType="separate"/>
          </w:r>
          <w:r>
            <w:rPr>
              <w:rStyle w:val="13"/>
            </w:rPr>
            <w:t>2.6.3</w:t>
          </w:r>
          <w:r>
            <w:rPr>
              <w:rStyle w:val="13"/>
              <w:rFonts w:hint="eastAsia"/>
            </w:rPr>
            <w:t>查看师生双选关系信息</w:t>
          </w:r>
          <w:r>
            <w:tab/>
          </w:r>
          <w:r>
            <w:fldChar w:fldCharType="begin"/>
          </w:r>
          <w:r>
            <w:instrText xml:space="preserve"> PAGEREF _Toc523926124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"_Toc523926125" </w:instrText>
          </w:r>
          <w:r>
            <w:fldChar w:fldCharType="separate"/>
          </w:r>
          <w:r>
            <w:rPr>
              <w:rStyle w:val="13"/>
            </w:rPr>
            <w:t>2.6.4</w:t>
          </w:r>
          <w:r>
            <w:rPr>
              <w:rStyle w:val="13"/>
              <w:rFonts w:hint="eastAsia"/>
            </w:rPr>
            <w:t>查看任务书信息</w:t>
          </w:r>
          <w:r>
            <w:tab/>
          </w:r>
          <w:r>
            <w:fldChar w:fldCharType="begin"/>
          </w:r>
          <w:r>
            <w:instrText xml:space="preserve"> PAGEREF _Toc523926125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"_Toc523926126" </w:instrText>
          </w:r>
          <w:r>
            <w:fldChar w:fldCharType="separate"/>
          </w:r>
          <w:r>
            <w:rPr>
              <w:rStyle w:val="13"/>
            </w:rPr>
            <w:t>2.7</w:t>
          </w:r>
          <w:r>
            <w:rPr>
              <w:rStyle w:val="13"/>
              <w:rFonts w:hint="eastAsia"/>
            </w:rPr>
            <w:t>查看过程文档</w:t>
          </w:r>
          <w:r>
            <w:tab/>
          </w:r>
          <w:r>
            <w:fldChar w:fldCharType="begin"/>
          </w:r>
          <w:r>
            <w:instrText xml:space="preserve"> PAGEREF _Toc523926126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"_Toc523926127" </w:instrText>
          </w:r>
          <w:r>
            <w:fldChar w:fldCharType="separate"/>
          </w:r>
          <w:r>
            <w:rPr>
              <w:rStyle w:val="13"/>
            </w:rPr>
            <w:t>2.7.1</w:t>
          </w:r>
          <w:r>
            <w:rPr>
              <w:rStyle w:val="13"/>
              <w:rFonts w:hint="eastAsia"/>
            </w:rPr>
            <w:t>查看过程文档</w:t>
          </w:r>
          <w:r>
            <w:tab/>
          </w:r>
          <w:r>
            <w:fldChar w:fldCharType="begin"/>
          </w:r>
          <w:r>
            <w:instrText xml:space="preserve"> PAGEREF _Toc523926127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"_Toc523926128" </w:instrText>
          </w:r>
          <w:r>
            <w:fldChar w:fldCharType="separate"/>
          </w:r>
          <w:r>
            <w:rPr>
              <w:rStyle w:val="13"/>
            </w:rPr>
            <w:t>2.7.2</w:t>
          </w:r>
          <w:r>
            <w:rPr>
              <w:rStyle w:val="13"/>
              <w:rFonts w:hint="eastAsia"/>
            </w:rPr>
            <w:t>审核过程文档</w:t>
          </w:r>
          <w:r>
            <w:tab/>
          </w:r>
          <w:r>
            <w:fldChar w:fldCharType="begin"/>
          </w:r>
          <w:r>
            <w:instrText xml:space="preserve"> PAGEREF _Toc523926128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"_Toc523926129" </w:instrText>
          </w:r>
          <w:r>
            <w:fldChar w:fldCharType="separate"/>
          </w:r>
          <w:r>
            <w:rPr>
              <w:rStyle w:val="13"/>
            </w:rPr>
            <w:t>2.7.3</w:t>
          </w:r>
          <w:r>
            <w:rPr>
              <w:rStyle w:val="13"/>
              <w:rFonts w:hint="eastAsia"/>
            </w:rPr>
            <w:t>提交中期检查</w:t>
          </w:r>
          <w:r>
            <w:tab/>
          </w:r>
          <w:r>
            <w:fldChar w:fldCharType="begin"/>
          </w:r>
          <w:r>
            <w:instrText xml:space="preserve"> PAGEREF _Toc523926129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"_Toc523926130" </w:instrText>
          </w:r>
          <w:r>
            <w:fldChar w:fldCharType="separate"/>
          </w:r>
          <w:r>
            <w:rPr>
              <w:rStyle w:val="13"/>
            </w:rPr>
            <w:t>2.7.4</w:t>
          </w:r>
          <w:r>
            <w:rPr>
              <w:rStyle w:val="13"/>
              <w:rFonts w:hint="eastAsia"/>
            </w:rPr>
            <w:t>查看毕业设计（论文）</w:t>
          </w:r>
          <w:r>
            <w:tab/>
          </w:r>
          <w:r>
            <w:fldChar w:fldCharType="begin"/>
          </w:r>
          <w:r>
            <w:instrText xml:space="preserve"> PAGEREF _Toc523926130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"_Toc523926131" </w:instrText>
          </w:r>
          <w:r>
            <w:fldChar w:fldCharType="separate"/>
          </w:r>
          <w:r>
            <w:rPr>
              <w:rStyle w:val="13"/>
            </w:rPr>
            <w:t>2.8</w:t>
          </w:r>
          <w:r>
            <w:rPr>
              <w:rStyle w:val="13"/>
              <w:rFonts w:hint="eastAsia"/>
            </w:rPr>
            <w:t>开题答辩</w:t>
          </w:r>
          <w:r>
            <w:tab/>
          </w:r>
          <w:r>
            <w:fldChar w:fldCharType="begin"/>
          </w:r>
          <w:r>
            <w:instrText xml:space="preserve"> PAGEREF _Toc523926131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"_Toc523926132" </w:instrText>
          </w:r>
          <w:r>
            <w:fldChar w:fldCharType="separate"/>
          </w:r>
          <w:r>
            <w:rPr>
              <w:rStyle w:val="13"/>
            </w:rPr>
            <w:t>2.8.1</w:t>
          </w:r>
          <w:r>
            <w:rPr>
              <w:rStyle w:val="13"/>
              <w:rFonts w:hint="eastAsia"/>
            </w:rPr>
            <w:t>开题答辩安排</w:t>
          </w:r>
          <w:r>
            <w:tab/>
          </w:r>
          <w:r>
            <w:fldChar w:fldCharType="begin"/>
          </w:r>
          <w:r>
            <w:instrText xml:space="preserve"> PAGEREF _Toc523926132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"_Toc523926133" </w:instrText>
          </w:r>
          <w:r>
            <w:fldChar w:fldCharType="separate"/>
          </w:r>
          <w:r>
            <w:rPr>
              <w:rStyle w:val="13"/>
            </w:rPr>
            <w:t>2.8.2</w:t>
          </w:r>
          <w:r>
            <w:rPr>
              <w:rStyle w:val="13"/>
              <w:rFonts w:hint="eastAsia"/>
            </w:rPr>
            <w:t>参与答辩</w:t>
          </w:r>
          <w:r>
            <w:tab/>
          </w:r>
          <w:r>
            <w:fldChar w:fldCharType="begin"/>
          </w:r>
          <w:r>
            <w:instrText xml:space="preserve"> PAGEREF _Toc523926133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"_Toc523926134" </w:instrText>
          </w:r>
          <w:r>
            <w:fldChar w:fldCharType="separate"/>
          </w:r>
          <w:r>
            <w:rPr>
              <w:rStyle w:val="13"/>
            </w:rPr>
            <w:t>2.9</w:t>
          </w:r>
          <w:r>
            <w:rPr>
              <w:rStyle w:val="13"/>
              <w:rFonts w:hint="eastAsia"/>
            </w:rPr>
            <w:t>为学生分配评阅专家</w:t>
          </w:r>
          <w:r>
            <w:tab/>
          </w:r>
          <w:r>
            <w:fldChar w:fldCharType="begin"/>
          </w:r>
          <w:r>
            <w:instrText xml:space="preserve"> PAGEREF _Toc523926134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"_Toc523926135" </w:instrText>
          </w:r>
          <w:r>
            <w:fldChar w:fldCharType="separate"/>
          </w:r>
          <w:r>
            <w:rPr>
              <w:rStyle w:val="13"/>
            </w:rPr>
            <w:t>2.10</w:t>
          </w:r>
          <w:r>
            <w:rPr>
              <w:rStyle w:val="13"/>
              <w:rFonts w:hint="eastAsia"/>
            </w:rPr>
            <w:t>答辩模块</w:t>
          </w:r>
          <w:r>
            <w:tab/>
          </w:r>
          <w:r>
            <w:fldChar w:fldCharType="begin"/>
          </w:r>
          <w:r>
            <w:instrText xml:space="preserve"> PAGEREF _Toc523926135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"_Toc523926136" </w:instrText>
          </w:r>
          <w:r>
            <w:fldChar w:fldCharType="separate"/>
          </w:r>
          <w:r>
            <w:rPr>
              <w:rStyle w:val="13"/>
            </w:rPr>
            <w:t>2.10.1</w:t>
          </w:r>
          <w:r>
            <w:rPr>
              <w:rStyle w:val="13"/>
              <w:rFonts w:hint="eastAsia"/>
            </w:rPr>
            <w:t>师生答辩安排</w:t>
          </w:r>
          <w:r>
            <w:tab/>
          </w:r>
          <w:r>
            <w:fldChar w:fldCharType="begin"/>
          </w:r>
          <w:r>
            <w:instrText xml:space="preserve"> PAGEREF _Toc523926136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"_Toc523926137" </w:instrText>
          </w:r>
          <w:r>
            <w:fldChar w:fldCharType="separate"/>
          </w:r>
          <w:r>
            <w:rPr>
              <w:rStyle w:val="13"/>
            </w:rPr>
            <w:t>2.10.2</w:t>
          </w:r>
          <w:r>
            <w:rPr>
              <w:rStyle w:val="13"/>
              <w:rFonts w:hint="eastAsia"/>
            </w:rPr>
            <w:t>参与答辩</w:t>
          </w:r>
          <w:r>
            <w:tab/>
          </w:r>
          <w:r>
            <w:fldChar w:fldCharType="begin"/>
          </w:r>
          <w:r>
            <w:instrText xml:space="preserve"> PAGEREF _Toc523926137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"_Toc523926138" </w:instrText>
          </w:r>
          <w:r>
            <w:fldChar w:fldCharType="separate"/>
          </w:r>
          <w:r>
            <w:rPr>
              <w:rStyle w:val="13"/>
            </w:rPr>
            <w:t>2.10.3</w:t>
          </w:r>
          <w:r>
            <w:rPr>
              <w:rStyle w:val="13"/>
              <w:rFonts w:hint="eastAsia"/>
            </w:rPr>
            <w:t>审核答辩成绩</w:t>
          </w:r>
          <w:r>
            <w:tab/>
          </w:r>
          <w:r>
            <w:fldChar w:fldCharType="begin"/>
          </w:r>
          <w:r>
            <w:instrText xml:space="preserve"> PAGEREF _Toc523926138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"_Toc523926139" </w:instrText>
          </w:r>
          <w:r>
            <w:fldChar w:fldCharType="separate"/>
          </w:r>
          <w:r>
            <w:rPr>
              <w:rStyle w:val="13"/>
            </w:rPr>
            <w:t>2.11</w:t>
          </w:r>
          <w:r>
            <w:rPr>
              <w:rStyle w:val="13"/>
              <w:rFonts w:hint="eastAsia"/>
            </w:rPr>
            <w:t>查看学生成绩</w:t>
          </w:r>
          <w:r>
            <w:tab/>
          </w:r>
          <w:r>
            <w:fldChar w:fldCharType="begin"/>
          </w:r>
          <w:r>
            <w:instrText xml:space="preserve"> PAGEREF _Toc523926139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"_Toc523926140" </w:instrText>
          </w:r>
          <w:r>
            <w:fldChar w:fldCharType="separate"/>
          </w:r>
          <w:r>
            <w:rPr>
              <w:rStyle w:val="13"/>
            </w:rPr>
            <w:t>2.12</w:t>
          </w:r>
          <w:r>
            <w:rPr>
              <w:rStyle w:val="13"/>
              <w:rFonts w:hint="eastAsia"/>
            </w:rPr>
            <w:t>推优</w:t>
          </w:r>
          <w:r>
            <w:tab/>
          </w:r>
          <w:r>
            <w:fldChar w:fldCharType="begin"/>
          </w:r>
          <w:r>
            <w:instrText xml:space="preserve"> PAGEREF _Toc523926140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"_Toc523926141" </w:instrText>
          </w:r>
          <w:r>
            <w:fldChar w:fldCharType="separate"/>
          </w:r>
          <w:r>
            <w:rPr>
              <w:rStyle w:val="13"/>
            </w:rPr>
            <w:t>2.13</w:t>
          </w:r>
          <w:r>
            <w:rPr>
              <w:rStyle w:val="13"/>
              <w:rFonts w:hint="eastAsia"/>
            </w:rPr>
            <w:t>信息统计</w:t>
          </w:r>
          <w:r>
            <w:tab/>
          </w:r>
          <w:r>
            <w:fldChar w:fldCharType="begin"/>
          </w:r>
          <w:r>
            <w:instrText xml:space="preserve"> PAGEREF _Toc523926141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"_Toc523926142" </w:instrText>
          </w:r>
          <w:r>
            <w:fldChar w:fldCharType="separate"/>
          </w:r>
          <w:r>
            <w:rPr>
              <w:rStyle w:val="13"/>
            </w:rPr>
            <w:t>2.14</w:t>
          </w:r>
          <w:r>
            <w:rPr>
              <w:rStyle w:val="13"/>
              <w:rFonts w:hint="eastAsia"/>
            </w:rPr>
            <w:t>导出文档</w:t>
          </w:r>
          <w:r>
            <w:tab/>
          </w:r>
          <w:r>
            <w:fldChar w:fldCharType="begin"/>
          </w:r>
          <w:r>
            <w:instrText xml:space="preserve"> PAGEREF _Toc523926142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"_Toc523926143" </w:instrText>
          </w:r>
          <w:r>
            <w:fldChar w:fldCharType="separate"/>
          </w:r>
          <w:r>
            <w:rPr>
              <w:rStyle w:val="13"/>
            </w:rPr>
            <w:t>2.14.1</w:t>
          </w:r>
          <w:r>
            <w:rPr>
              <w:rStyle w:val="13"/>
              <w:rFonts w:hint="eastAsia"/>
            </w:rPr>
            <w:t>导出</w:t>
          </w:r>
          <w:r>
            <w:rPr>
              <w:rStyle w:val="13"/>
            </w:rPr>
            <w:t>excel</w:t>
          </w:r>
          <w:r>
            <w:rPr>
              <w:rStyle w:val="13"/>
              <w:rFonts w:hint="eastAsia"/>
            </w:rPr>
            <w:t>文件</w:t>
          </w:r>
          <w:r>
            <w:tab/>
          </w:r>
          <w:r>
            <w:fldChar w:fldCharType="begin"/>
          </w:r>
          <w:r>
            <w:instrText xml:space="preserve"> PAGEREF _Toc523926143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6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"_Toc523926144" </w:instrText>
          </w:r>
          <w:r>
            <w:fldChar w:fldCharType="separate"/>
          </w:r>
          <w:r>
            <w:rPr>
              <w:rStyle w:val="13"/>
            </w:rPr>
            <w:t>2.14.2</w:t>
          </w:r>
          <w:r>
            <w:rPr>
              <w:rStyle w:val="13"/>
              <w:rFonts w:hint="eastAsia"/>
            </w:rPr>
            <w:t>导出文档</w:t>
          </w:r>
          <w:r>
            <w:tab/>
          </w:r>
          <w:r>
            <w:fldChar w:fldCharType="begin"/>
          </w:r>
          <w:r>
            <w:instrText xml:space="preserve"> PAGEREF _Toc523926144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1"/>
            <w:tabs>
              <w:tab w:val="right" w:leader="dot" w:pos="8296"/>
            </w:tabs>
          </w:pPr>
          <w:r>
            <w:fldChar w:fldCharType="begin"/>
          </w:r>
          <w:r>
            <w:instrText xml:space="preserve"> HYPERLINK \l "_Toc523926145" </w:instrText>
          </w:r>
          <w:r>
            <w:fldChar w:fldCharType="separate"/>
          </w:r>
          <w:r>
            <w:rPr>
              <w:rStyle w:val="13"/>
            </w:rPr>
            <w:t>2.15</w:t>
          </w:r>
          <w:r>
            <w:rPr>
              <w:rStyle w:val="13"/>
              <w:rFonts w:hint="eastAsia"/>
            </w:rPr>
            <w:t>参与前期、中期、后期检查</w:t>
          </w:r>
          <w:r>
            <w:tab/>
          </w:r>
          <w:r>
            <w:fldChar w:fldCharType="begin"/>
          </w:r>
          <w:r>
            <w:instrText xml:space="preserve"> PAGEREF _Toc523926145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r>
            <w:rPr>
              <w:b/>
              <w:bCs/>
              <w:lang w:val="zh-CN"/>
            </w:rPr>
            <w:fldChar w:fldCharType="end"/>
          </w:r>
        </w:p>
      </w:sdtContent>
    </w:sdt>
    <w:p>
      <w:pPr>
        <w:spacing w:line="276" w:lineRule="auto"/>
      </w:pPr>
    </w:p>
    <w:p>
      <w:pPr>
        <w:spacing w:line="276" w:lineRule="auto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before="312" w:after="156" w:line="276" w:lineRule="auto"/>
      </w:pPr>
      <w:bookmarkStart w:id="0" w:name="_Toc523926105"/>
      <w:r>
        <w:t>第</w:t>
      </w:r>
      <w:r>
        <w:rPr>
          <w:rFonts w:hint="eastAsia"/>
        </w:rPr>
        <w:t>1部分 教学秘书核心功能模块</w:t>
      </w:r>
      <w:bookmarkEnd w:id="0"/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“</w:t>
      </w:r>
      <w:r>
        <w:rPr>
          <w:color w:val="303030"/>
        </w:rPr>
        <w:t>教学秘书</w:t>
      </w:r>
      <w:r>
        <w:rPr>
          <w:rFonts w:hint="eastAsia"/>
          <w:color w:val="303030"/>
        </w:rPr>
        <w:t>”</w:t>
      </w:r>
      <w:r>
        <w:rPr>
          <w:color w:val="303030"/>
        </w:rPr>
        <w:t>角色</w:t>
      </w:r>
      <w:r>
        <w:rPr>
          <w:rFonts w:hint="eastAsia"/>
          <w:color w:val="303030"/>
        </w:rPr>
        <w:t>的</w:t>
      </w:r>
      <w:r>
        <w:rPr>
          <w:color w:val="303030"/>
        </w:rPr>
        <w:t>核心功能模块主要包括以下内容</w:t>
      </w:r>
      <w:r>
        <w:rPr>
          <w:rFonts w:hint="eastAsia"/>
          <w:color w:val="303030"/>
        </w:rPr>
        <w:t>：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→→→1登录系统和用户设置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→→→2</w:t>
      </w:r>
      <w:r>
        <w:rPr>
          <w:color w:val="303030"/>
        </w:rPr>
        <w:t>系统设置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</w:t>
      </w:r>
      <w:r>
        <w:rPr>
          <w:color w:val="303030"/>
        </w:rPr>
        <w:t>3</w:t>
      </w:r>
      <w:r>
        <w:rPr>
          <w:rFonts w:hint="eastAsia"/>
          <w:color w:val="303030"/>
        </w:rPr>
        <w:t>账号管理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</w:t>
      </w:r>
      <w:r>
        <w:rPr>
          <w:color w:val="303030"/>
        </w:rPr>
        <w:t>4首页管理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</w:t>
      </w:r>
      <w:r>
        <w:rPr>
          <w:color w:val="303030"/>
        </w:rPr>
        <w:t>5</w:t>
      </w:r>
      <w:r>
        <w:rPr>
          <w:rFonts w:hint="eastAsia"/>
          <w:color w:val="303030"/>
        </w:rPr>
        <w:t>为学生分配课题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</w:t>
      </w:r>
      <w:r>
        <w:rPr>
          <w:color w:val="303030"/>
        </w:rPr>
        <w:t>6</w:t>
      </w:r>
      <w:r>
        <w:rPr>
          <w:rFonts w:hint="eastAsia"/>
          <w:color w:val="303030"/>
        </w:rPr>
        <w:t>查看课题、师生双选和任务书信息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</w:t>
      </w:r>
      <w:r>
        <w:rPr>
          <w:color w:val="303030"/>
        </w:rPr>
        <w:t>7</w:t>
      </w:r>
      <w:r>
        <w:rPr>
          <w:rFonts w:hint="eastAsia"/>
          <w:color w:val="303030"/>
        </w:rPr>
        <w:t>查看过程文档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</w:t>
      </w:r>
      <w:r>
        <w:rPr>
          <w:color w:val="303030"/>
        </w:rPr>
        <w:t>8</w:t>
      </w:r>
      <w:r>
        <w:rPr>
          <w:rFonts w:hint="eastAsia"/>
          <w:color w:val="303030"/>
        </w:rPr>
        <w:t>开题答辩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</w:t>
      </w:r>
      <w:r>
        <w:rPr>
          <w:color w:val="303030"/>
        </w:rPr>
        <w:t>9</w:t>
      </w:r>
      <w:r>
        <w:rPr>
          <w:rFonts w:hint="eastAsia"/>
          <w:color w:val="303030"/>
        </w:rPr>
        <w:t>为学生分配评阅专家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</w:t>
      </w:r>
      <w:r>
        <w:rPr>
          <w:color w:val="303030"/>
        </w:rPr>
        <w:t>10</w:t>
      </w:r>
      <w:r>
        <w:rPr>
          <w:rFonts w:hint="eastAsia"/>
          <w:color w:val="303030"/>
        </w:rPr>
        <w:t>答辩模块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</w:t>
      </w:r>
      <w:r>
        <w:rPr>
          <w:color w:val="303030"/>
        </w:rPr>
        <w:t>11</w:t>
      </w:r>
      <w:r>
        <w:rPr>
          <w:rFonts w:hint="eastAsia"/>
          <w:color w:val="303030"/>
        </w:rPr>
        <w:t>查看学生成绩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</w:t>
      </w:r>
      <w:r>
        <w:rPr>
          <w:color w:val="303030"/>
        </w:rPr>
        <w:t>12推优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→→→1</w:t>
      </w:r>
      <w:r>
        <w:rPr>
          <w:color w:val="303030"/>
        </w:rPr>
        <w:t>3信息统计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→→→1</w:t>
      </w:r>
      <w:r>
        <w:rPr>
          <w:color w:val="303030"/>
        </w:rPr>
        <w:t>4导出文档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→→→1</w:t>
      </w:r>
      <w:r>
        <w:rPr>
          <w:color w:val="303030"/>
        </w:rPr>
        <w:t>5参与前期</w:t>
      </w:r>
      <w:r>
        <w:rPr>
          <w:rFonts w:hint="eastAsia"/>
          <w:color w:val="303030"/>
        </w:rPr>
        <w:t>、</w:t>
      </w:r>
      <w:r>
        <w:rPr>
          <w:color w:val="303030"/>
        </w:rPr>
        <w:t>中期</w:t>
      </w:r>
      <w:r>
        <w:rPr>
          <w:rFonts w:hint="eastAsia"/>
          <w:color w:val="303030"/>
        </w:rPr>
        <w:t>、</w:t>
      </w:r>
      <w:r>
        <w:rPr>
          <w:color w:val="303030"/>
        </w:rPr>
        <w:t>后期检查</w:t>
      </w:r>
    </w:p>
    <w:p>
      <w:pPr>
        <w:spacing w:line="276" w:lineRule="auto"/>
        <w:ind w:firstLine="420" w:firstLineChars="200"/>
        <w:rPr>
          <w:color w:val="30303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before="312" w:after="156" w:line="276" w:lineRule="auto"/>
      </w:pPr>
      <w:bookmarkStart w:id="1" w:name="_Toc523926106"/>
      <w:r>
        <w:t>第2</w:t>
      </w:r>
      <w:r>
        <w:rPr>
          <w:rFonts w:hint="eastAsia"/>
        </w:rPr>
        <w:t xml:space="preserve">部分 </w:t>
      </w:r>
      <w:r>
        <w:t>教学秘书功能操作指南</w:t>
      </w:r>
      <w:bookmarkEnd w:id="1"/>
      <w:bookmarkStart w:id="47" w:name="_GoBack"/>
      <w:bookmarkEnd w:id="47"/>
    </w:p>
    <w:p>
      <w:pPr>
        <w:pStyle w:val="3"/>
      </w:pPr>
      <w:bookmarkStart w:id="2" w:name="_Toc523926107"/>
      <w:r>
        <w:t>2.1教学秘书登录和</w:t>
      </w:r>
      <w:r>
        <w:rPr>
          <w:rFonts w:hint="eastAsia"/>
        </w:rPr>
        <w:t>用户设置</w:t>
      </w:r>
      <w:bookmarkEnd w:id="2"/>
    </w:p>
    <w:p>
      <w:pPr>
        <w:pStyle w:val="4"/>
        <w:spacing w:before="156" w:after="156"/>
        <w:rPr>
          <w:rFonts w:hint="eastAsia" w:eastAsia="宋体"/>
          <w:lang w:eastAsia="zh-CN"/>
        </w:rPr>
      </w:pPr>
      <w:bookmarkStart w:id="3" w:name="_Toc523926108"/>
      <w:r>
        <w:t>2.1.1登录系统</w:t>
      </w:r>
      <w:bookmarkEnd w:id="3"/>
      <w:r>
        <w:rPr>
          <w:rFonts w:hint="eastAsia"/>
          <w:lang w:eastAsia="zh-CN"/>
        </w:rPr>
        <w:t>：http://dgut.co.cnki.net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1步：打开登录页面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2步：选择登录方式（账号密码登录或者已绑定微信登录）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3步：输入账号密码或者使用微信“扫一扫”功能，登录系统（选“教师”类型）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FF0000"/>
        </w:rPr>
      </w:pPr>
      <w:r>
        <w:drawing>
          <wp:inline distT="0" distB="0" distL="0" distR="0">
            <wp:extent cx="3758565" cy="1745615"/>
            <wp:effectExtent l="76200" t="57150" r="70485" b="641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9408" cy="1755788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4步：选择“教学秘书”角色进入系统</w:t>
      </w:r>
    </w:p>
    <w:p>
      <w:pPr>
        <w:pStyle w:val="4"/>
        <w:spacing w:before="156" w:after="156"/>
      </w:pPr>
      <w:bookmarkStart w:id="4" w:name="_Toc523926109"/>
      <w:r>
        <w:t>2.1.2首次登录强制修改密码</w:t>
      </w:r>
      <w:bookmarkEnd w:id="4"/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1步：使用初始账号密码登录成功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2步：修改密码（须与初始密码不同），成功后会自动退出系统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3步：使用新修改的密码重新登录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*</w:t>
      </w:r>
      <w:r>
        <w:rPr>
          <w:color w:val="303030"/>
        </w:rPr>
        <w:t>非首次登录无须该项操作</w:t>
      </w:r>
    </w:p>
    <w:p>
      <w:pPr>
        <w:pStyle w:val="4"/>
        <w:spacing w:before="156" w:after="156"/>
      </w:pPr>
      <w:bookmarkStart w:id="5" w:name="_Toc523926110"/>
      <w:r>
        <w:rPr>
          <w:rFonts w:hint="eastAsia"/>
        </w:rPr>
        <w:t>2</w:t>
      </w:r>
      <w:r>
        <w:t>.1</w:t>
      </w:r>
      <w:r>
        <w:rPr>
          <w:rFonts w:hint="eastAsia"/>
        </w:rPr>
        <w:t>.3</w:t>
      </w:r>
      <w:r>
        <w:t>用户设置</w:t>
      </w:r>
      <w:bookmarkEnd w:id="5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用户设置可以进行密码修改和进行个人信息维护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1665605" cy="895985"/>
            <wp:effectExtent l="57150" t="57150" r="48895" b="5651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92760" cy="910449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pStyle w:val="3"/>
      </w:pPr>
      <w:bookmarkStart w:id="6" w:name="_Toc523926111"/>
      <w:r>
        <w:rPr>
          <w:rFonts w:hint="eastAsia"/>
        </w:rPr>
        <w:t>2</w:t>
      </w:r>
      <w:r>
        <w:t>.2系统设置</w:t>
      </w:r>
      <w:bookmarkEnd w:id="6"/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教学秘书可以进行本院系的有关系统设置</w:t>
      </w:r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教学秘书可设置内容根据学校要求而定</w:t>
      </w:r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部分设置仍只支持学校设置</w:t>
      </w:r>
      <w:r>
        <w:rPr>
          <w:rFonts w:hint="eastAsia"/>
        </w:rPr>
        <w:t>，</w:t>
      </w:r>
      <w:r>
        <w:t>院系不可单独设置</w:t>
      </w:r>
    </w:p>
    <w:p>
      <w:pPr>
        <w:pStyle w:val="4"/>
        <w:spacing w:before="156" w:after="156"/>
      </w:pPr>
      <w:bookmarkStart w:id="7" w:name="_Toc523926112"/>
      <w:r>
        <w:rPr>
          <w:rFonts w:hint="eastAsia"/>
        </w:rPr>
        <w:t>2</w:t>
      </w:r>
      <w:r>
        <w:t>.2.1学院系统设置</w:t>
      </w:r>
      <w:bookmarkEnd w:id="7"/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第1</w:t>
      </w:r>
      <w:r>
        <w:rPr>
          <w:rFonts w:hint="eastAsia"/>
          <w:color w:val="303030"/>
        </w:rPr>
        <w:t>步：选择“系统设置-学院系统设置”打开页面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1558925" cy="847725"/>
            <wp:effectExtent l="57150" t="57150" r="60325" b="476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62499" cy="849454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第2</w:t>
      </w:r>
      <w:r>
        <w:rPr>
          <w:rFonts w:hint="eastAsia"/>
          <w:color w:val="303030"/>
        </w:rPr>
        <w:t>步：首次打开时，需要选择是否需要创建本院系自己的系统设置项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*</w:t>
      </w:r>
      <w:r>
        <w:rPr>
          <w:color w:val="303030"/>
        </w:rPr>
        <w:t>若不创建</w:t>
      </w:r>
      <w:r>
        <w:rPr>
          <w:rFonts w:hint="eastAsia"/>
          <w:color w:val="303030"/>
        </w:rPr>
        <w:t>，</w:t>
      </w:r>
      <w:r>
        <w:rPr>
          <w:color w:val="303030"/>
        </w:rPr>
        <w:t>则按照学校的有关设置处理</w:t>
      </w:r>
      <w:r>
        <w:rPr>
          <w:rFonts w:hint="eastAsia"/>
          <w:color w:val="303030"/>
        </w:rPr>
        <w:t>（页面会显示学校有关设置详情）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*</w:t>
      </w:r>
      <w:r>
        <w:rPr>
          <w:color w:val="303030"/>
        </w:rPr>
        <w:t>若选择创建</w:t>
      </w:r>
      <w:r>
        <w:rPr>
          <w:rFonts w:hint="eastAsia"/>
          <w:color w:val="303030"/>
        </w:rPr>
        <w:t>，</w:t>
      </w:r>
      <w:r>
        <w:rPr>
          <w:color w:val="303030"/>
        </w:rPr>
        <w:t>则后续该部分设置内容均按照学院的设置处理</w:t>
      </w:r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第3</w:t>
      </w:r>
      <w:r>
        <w:rPr>
          <w:rFonts w:hint="eastAsia"/>
          <w:color w:val="303030"/>
        </w:rPr>
        <w:t>步：进行各项设置并分别保存</w:t>
      </w:r>
    </w:p>
    <w:p>
      <w:pPr>
        <w:pStyle w:val="4"/>
        <w:spacing w:before="156" w:after="156"/>
      </w:pPr>
      <w:bookmarkStart w:id="8" w:name="_Toc523926113"/>
      <w:r>
        <w:rPr>
          <w:rFonts w:hint="eastAsia"/>
        </w:rPr>
        <w:t>2</w:t>
      </w:r>
      <w:r>
        <w:t>.2.2设置起止时间</w:t>
      </w:r>
      <w:bookmarkEnd w:id="8"/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教学秘书可在学校有关设置的范围内，设置起止时间</w:t>
      </w:r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第1</w:t>
      </w:r>
      <w:r>
        <w:rPr>
          <w:rFonts w:hint="eastAsia"/>
          <w:color w:val="303030"/>
        </w:rPr>
        <w:t>步：选择“系统设置-设置起止时间”打开页面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1598295" cy="570865"/>
            <wp:effectExtent l="57150" t="57150" r="59055" b="577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25054" cy="58084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第2</w:t>
      </w:r>
      <w:r>
        <w:rPr>
          <w:rFonts w:hint="eastAsia"/>
          <w:color w:val="303030"/>
        </w:rPr>
        <w:t>步：查看学年下，列显示的信息中，是否允许院系单独设置起止时间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3348990" cy="393065"/>
            <wp:effectExtent l="76200" t="57150" r="80010" b="641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76405" cy="408497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若学校允许院系单独设置</w:t>
      </w:r>
      <w:r>
        <w:rPr>
          <w:rFonts w:hint="eastAsia"/>
        </w:rPr>
        <w:t>，</w:t>
      </w:r>
      <w:r>
        <w:t>则教秘可以在下方列表进行添加和设置</w:t>
      </w:r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若学校不允许院系单独设置</w:t>
      </w:r>
      <w:r>
        <w:rPr>
          <w:rFonts w:hint="eastAsia"/>
        </w:rPr>
        <w:t>，</w:t>
      </w:r>
      <w:r>
        <w:t>则不能进行操作</w:t>
      </w:r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可以查看学校设置的起止时间要求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第3</w:t>
      </w:r>
      <w:r>
        <w:rPr>
          <w:rFonts w:hint="eastAsia"/>
          <w:color w:val="303030"/>
        </w:rPr>
        <w:t>步：选择模块进行设置</w:t>
      </w:r>
    </w:p>
    <w:p>
      <w:pPr>
        <w:pStyle w:val="4"/>
        <w:spacing w:before="156" w:after="156"/>
      </w:pPr>
      <w:bookmarkStart w:id="9" w:name="_Toc523926114"/>
      <w:r>
        <w:rPr>
          <w:rFonts w:hint="eastAsia"/>
        </w:rPr>
        <w:t>2</w:t>
      </w:r>
      <w:r>
        <w:t>.2.3检测设置</w:t>
      </w:r>
      <w:bookmarkEnd w:id="9"/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第1</w:t>
      </w:r>
      <w:r>
        <w:rPr>
          <w:rFonts w:hint="eastAsia"/>
          <w:color w:val="303030"/>
        </w:rPr>
        <w:t>步：选择“系统设置-检测设置”打开页面</w:t>
      </w:r>
    </w:p>
    <w:p>
      <w:pPr>
        <w:spacing w:line="276" w:lineRule="auto"/>
        <w:ind w:firstLine="420" w:firstLineChars="200"/>
        <w:rPr>
          <w:color w:val="303030"/>
        </w:rPr>
      </w:pPr>
      <w:r>
        <w:drawing>
          <wp:inline distT="0" distB="0" distL="0" distR="0">
            <wp:extent cx="1385570" cy="989965"/>
            <wp:effectExtent l="57150" t="57150" r="62230" b="577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02799" cy="1002803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第2</w:t>
      </w:r>
      <w:r>
        <w:rPr>
          <w:rFonts w:hint="eastAsia"/>
          <w:color w:val="303030"/>
        </w:rPr>
        <w:t>步：查看和操作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*检测次数只能由学校管理员设置，教学秘书可以查看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*</w:t>
      </w:r>
      <w:r>
        <w:rPr>
          <w:color w:val="303030"/>
        </w:rPr>
        <w:t>若学校允许学院单独设置时间段控制</w:t>
      </w:r>
      <w:r>
        <w:rPr>
          <w:rFonts w:hint="eastAsia"/>
          <w:color w:val="303030"/>
        </w:rPr>
        <w:t>，</w:t>
      </w:r>
      <w:r>
        <w:rPr>
          <w:color w:val="303030"/>
        </w:rPr>
        <w:t>则教学秘书可以单独设置</w:t>
      </w:r>
      <w:r>
        <w:rPr>
          <w:rFonts w:hint="eastAsia"/>
          <w:color w:val="303030"/>
        </w:rPr>
        <w:t>；</w:t>
      </w:r>
      <w:r>
        <w:rPr>
          <w:color w:val="303030"/>
        </w:rPr>
        <w:t>否则不能操作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2350135" cy="509905"/>
            <wp:effectExtent l="57150" t="57150" r="69215" b="6159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00063" cy="521129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pStyle w:val="4"/>
        <w:spacing w:before="156" w:after="156"/>
      </w:pPr>
      <w:bookmarkStart w:id="10" w:name="_Toc523926115"/>
      <w:r>
        <w:rPr>
          <w:rFonts w:hint="eastAsia"/>
        </w:rPr>
        <w:t>2</w:t>
      </w:r>
      <w:r>
        <w:t>.2.4评分权重设置</w:t>
      </w:r>
      <w:bookmarkEnd w:id="10"/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第1</w:t>
      </w:r>
      <w:r>
        <w:rPr>
          <w:rFonts w:hint="eastAsia"/>
          <w:color w:val="303030"/>
        </w:rPr>
        <w:t>步：选择“系统设置-评分权重设置”打开页面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1175385" cy="1049020"/>
            <wp:effectExtent l="57150" t="57150" r="62865" b="558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94277" cy="1065809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第2</w:t>
      </w:r>
      <w:r>
        <w:rPr>
          <w:rFonts w:hint="eastAsia"/>
          <w:color w:val="303030"/>
        </w:rPr>
        <w:t>步：根据院系的实际需求进行设置</w:t>
      </w:r>
    </w:p>
    <w:p>
      <w:pPr>
        <w:spacing w:line="276" w:lineRule="auto"/>
        <w:ind w:firstLine="420" w:firstLineChars="200"/>
      </w:pPr>
      <w:r>
        <w:rPr>
          <w:rFonts w:hint="eastAsia"/>
        </w:rPr>
        <w:t>*可以查看学校设置的权重信息</w:t>
      </w:r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若不进行设置</w:t>
      </w:r>
      <w:r>
        <w:rPr>
          <w:rFonts w:hint="eastAsia"/>
        </w:rPr>
        <w:t>，</w:t>
      </w:r>
      <w:r>
        <w:t>则系统会默认取学校的设置</w:t>
      </w:r>
      <w:r>
        <w:rPr>
          <w:rFonts w:hint="eastAsia"/>
        </w:rPr>
        <w:t>；</w:t>
      </w:r>
      <w:r>
        <w:t>若单独设置</w:t>
      </w:r>
      <w:r>
        <w:rPr>
          <w:rFonts w:hint="eastAsia"/>
        </w:rPr>
        <w:t>，</w:t>
      </w:r>
      <w:r>
        <w:t>则优先按照院系的设置处理</w:t>
      </w:r>
    </w:p>
    <w:p>
      <w:pPr>
        <w:pStyle w:val="3"/>
      </w:pPr>
      <w:bookmarkStart w:id="11" w:name="_Toc523926116"/>
      <w:r>
        <w:rPr>
          <w:rFonts w:hint="eastAsia"/>
        </w:rPr>
        <w:t>2</w:t>
      </w:r>
      <w:r>
        <w:t>.3账号管理</w:t>
      </w:r>
      <w:bookmarkEnd w:id="11"/>
    </w:p>
    <w:p>
      <w:pPr>
        <w:pStyle w:val="4"/>
        <w:spacing w:before="156" w:after="156"/>
      </w:pPr>
      <w:bookmarkStart w:id="12" w:name="_Toc523926117"/>
      <w:r>
        <w:rPr>
          <w:rFonts w:hint="eastAsia"/>
        </w:rPr>
        <w:t>2</w:t>
      </w:r>
      <w:r>
        <w:t>.3.1教师账号管理</w:t>
      </w:r>
      <w:bookmarkEnd w:id="12"/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1256030" cy="428625"/>
            <wp:effectExtent l="57150" t="57150" r="58420" b="6667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88974" cy="440011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包括创建</w:t>
      </w:r>
      <w:r>
        <w:rPr>
          <w:rFonts w:hint="eastAsia"/>
        </w:rPr>
        <w:t>、</w:t>
      </w:r>
      <w:r>
        <w:t>维护</w:t>
      </w:r>
      <w:r>
        <w:rPr>
          <w:rFonts w:hint="eastAsia"/>
        </w:rPr>
        <w:t>、</w:t>
      </w:r>
      <w:r>
        <w:t>启用停用和删除教师账号</w:t>
      </w:r>
    </w:p>
    <w:p>
      <w:pPr>
        <w:spacing w:line="276" w:lineRule="auto"/>
        <w:ind w:firstLine="420" w:firstLineChars="200"/>
      </w:pPr>
      <w:r>
        <w:rPr>
          <w:rFonts w:hint="eastAsia"/>
        </w:rPr>
        <w:t>*支持批量导入、单独创建、复制其他学年教师3种方式</w:t>
      </w:r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教学秘书删除账号的权限是由管理员进行设置的</w:t>
      </w:r>
    </w:p>
    <w:p>
      <w:pPr>
        <w:pStyle w:val="4"/>
        <w:spacing w:before="156" w:after="156"/>
      </w:pPr>
      <w:bookmarkStart w:id="13" w:name="_Toc523926118"/>
      <w:r>
        <w:rPr>
          <w:rFonts w:hint="eastAsia"/>
        </w:rPr>
        <w:t>2</w:t>
      </w:r>
      <w:r>
        <w:t>.3.2学生账号管理</w:t>
      </w:r>
      <w:bookmarkEnd w:id="13"/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1256030" cy="700405"/>
            <wp:effectExtent l="57150" t="57150" r="58420" b="6159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1809" cy="709376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包括创建</w:t>
      </w:r>
      <w:r>
        <w:rPr>
          <w:rFonts w:hint="eastAsia"/>
        </w:rPr>
        <w:t>、</w:t>
      </w:r>
      <w:r>
        <w:t>维护</w:t>
      </w:r>
      <w:r>
        <w:rPr>
          <w:rFonts w:hint="eastAsia"/>
        </w:rPr>
        <w:t>、</w:t>
      </w:r>
      <w:r>
        <w:t>启用停用和删除</w:t>
      </w:r>
      <w:r>
        <w:rPr>
          <w:rFonts w:hint="eastAsia"/>
        </w:rPr>
        <w:t>学生</w:t>
      </w:r>
      <w:r>
        <w:t>账号</w:t>
      </w:r>
    </w:p>
    <w:p>
      <w:pPr>
        <w:spacing w:line="276" w:lineRule="auto"/>
        <w:ind w:firstLine="420" w:firstLineChars="200"/>
      </w:pPr>
      <w:r>
        <w:rPr>
          <w:rFonts w:hint="eastAsia"/>
        </w:rPr>
        <w:t>*支持批量导入、单独创建2种方式</w:t>
      </w:r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教学秘书删除账号的权限是由管理员进行设置的</w:t>
      </w:r>
    </w:p>
    <w:p>
      <w:pPr>
        <w:pStyle w:val="3"/>
      </w:pPr>
      <w:bookmarkStart w:id="14" w:name="_Toc523926119"/>
      <w:r>
        <w:rPr>
          <w:rFonts w:hint="eastAsia"/>
        </w:rPr>
        <w:t>2</w:t>
      </w:r>
      <w:r>
        <w:t>.4首页管理</w:t>
      </w:r>
      <w:bookmarkEnd w:id="14"/>
    </w:p>
    <w:p>
      <w:pPr>
        <w:spacing w:line="276" w:lineRule="auto"/>
        <w:ind w:firstLine="420" w:firstLineChars="200"/>
      </w:pPr>
      <w:r>
        <w:rPr>
          <w:rFonts w:hint="eastAsia"/>
        </w:rPr>
        <w:t>*教学秘书可以对首页进行管理</w:t>
      </w:r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1步：选择“首页管理-通知公告管理”打开页面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1325245" cy="481965"/>
            <wp:effectExtent l="57150" t="57150" r="65405" b="514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81401" cy="502831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2步：查看列表展示的公告内容（展示管理员和教学秘书发布的全部公告，点击“查看”可查看详情）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第3</w:t>
      </w:r>
      <w:r>
        <w:rPr>
          <w:rFonts w:hint="eastAsia"/>
          <w:color w:val="303030"/>
        </w:rPr>
        <w:t>步：若需要添加新的公告内容，点击列表左上角的“添加新通知公告”打开页面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1294765" cy="447040"/>
            <wp:effectExtent l="57150" t="57150" r="57785" b="4826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95238" cy="447619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第4</w:t>
      </w:r>
      <w:r>
        <w:rPr>
          <w:rFonts w:hint="eastAsia"/>
          <w:color w:val="303030"/>
        </w:rPr>
        <w:t>步：输入公告内容，提交返回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*</w:t>
      </w:r>
      <w:r>
        <w:rPr>
          <w:color w:val="303030"/>
        </w:rPr>
        <w:t>教学秘书发布的通知公告内容</w:t>
      </w:r>
      <w:r>
        <w:rPr>
          <w:rFonts w:hint="eastAsia"/>
          <w:color w:val="303030"/>
        </w:rPr>
        <w:t>，</w:t>
      </w:r>
      <w:r>
        <w:rPr>
          <w:color w:val="303030"/>
        </w:rPr>
        <w:t>仅该院系范围内可见</w:t>
      </w:r>
      <w:r>
        <w:rPr>
          <w:rFonts w:hint="eastAsia"/>
          <w:color w:val="303030"/>
        </w:rPr>
        <w:t>（需要登录后可见）</w:t>
      </w:r>
    </w:p>
    <w:p>
      <w:pPr>
        <w:spacing w:line="276" w:lineRule="auto"/>
        <w:ind w:firstLine="420" w:firstLineChars="200"/>
      </w:pPr>
      <w:r>
        <w:rPr>
          <w:rFonts w:hint="eastAsia"/>
          <w:color w:val="303030"/>
        </w:rPr>
        <w:t>*</w:t>
      </w:r>
      <w:r>
        <w:rPr>
          <w:color w:val="303030"/>
        </w:rPr>
        <w:t>若需要展示到登录页</w:t>
      </w:r>
      <w:r>
        <w:rPr>
          <w:rFonts w:hint="eastAsia"/>
          <w:color w:val="303030"/>
        </w:rPr>
        <w:t>，</w:t>
      </w:r>
      <w:r>
        <w:rPr>
          <w:color w:val="303030"/>
        </w:rPr>
        <w:t>需要管理员进行操作</w:t>
      </w:r>
    </w:p>
    <w:p>
      <w:pPr>
        <w:pStyle w:val="3"/>
      </w:pPr>
      <w:bookmarkStart w:id="15" w:name="_Toc523926120"/>
      <w:r>
        <w:t>2.5</w:t>
      </w:r>
      <w:r>
        <w:rPr>
          <w:rFonts w:hint="eastAsia"/>
        </w:rPr>
        <w:t>为学生分配课题</w:t>
      </w:r>
      <w:bookmarkEnd w:id="15"/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*若需要教学秘书为学生分配课题，需要进行以下操作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1步：选择打开“师生双选管理-为学生分配课题”页面</w:t>
      </w:r>
    </w:p>
    <w:p>
      <w:pPr>
        <w:spacing w:line="276" w:lineRule="auto"/>
        <w:ind w:firstLine="420" w:firstLineChars="200"/>
        <w:rPr>
          <w:color w:val="303030"/>
        </w:rPr>
      </w:pPr>
      <w:r>
        <w:drawing>
          <wp:inline distT="0" distB="0" distL="0" distR="0">
            <wp:extent cx="1368425" cy="506730"/>
            <wp:effectExtent l="57150" t="57150" r="60325" b="6477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07547" cy="521520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2步：在列表中选择需要分配的学生，点击“为学生分配课题”按钮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第3</w:t>
      </w:r>
      <w:r>
        <w:rPr>
          <w:rFonts w:hint="eastAsia"/>
          <w:color w:val="303030"/>
        </w:rPr>
        <w:t>步：在弹框中选择合适的导师，分配给学生即可</w:t>
      </w:r>
    </w:p>
    <w:p>
      <w:pPr>
        <w:pStyle w:val="3"/>
      </w:pPr>
      <w:bookmarkStart w:id="16" w:name="_Toc523926121"/>
      <w:r>
        <w:rPr>
          <w:rFonts w:hint="eastAsia"/>
        </w:rPr>
        <w:t>2</w:t>
      </w:r>
      <w:r>
        <w:t>.6</w:t>
      </w:r>
      <w:r>
        <w:rPr>
          <w:rFonts w:hint="eastAsia"/>
        </w:rPr>
        <w:t>查看课题、师生双选和任务书信息</w:t>
      </w:r>
      <w:bookmarkEnd w:id="16"/>
    </w:p>
    <w:p>
      <w:pPr>
        <w:pStyle w:val="4"/>
        <w:spacing w:before="156" w:after="156"/>
      </w:pPr>
      <w:bookmarkStart w:id="17" w:name="_Toc523926122"/>
      <w:r>
        <w:rPr>
          <w:rFonts w:hint="eastAsia"/>
        </w:rPr>
        <w:t>2</w:t>
      </w:r>
      <w:r>
        <w:t>.6.1查看课题信息</w:t>
      </w:r>
      <w:bookmarkEnd w:id="17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第1</w:t>
      </w:r>
      <w:r>
        <w:rPr>
          <w:rFonts w:hint="eastAsia"/>
          <w:color w:val="303030"/>
        </w:rPr>
        <w:t>步：选择“师生双选管理-查看课题信息”打开页面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402080" cy="784860"/>
            <wp:effectExtent l="57150" t="57150" r="64770" b="5334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439157" cy="805927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color w:val="303030"/>
        </w:rPr>
        <w:t>第</w:t>
      </w:r>
      <w:r>
        <w:rPr>
          <w:rFonts w:hint="eastAsia"/>
          <w:color w:val="303030"/>
        </w:rPr>
        <w:t>2步：查看课题有关信息，包括题目、申报人、审核状态等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*</w:t>
      </w:r>
      <w:r>
        <w:rPr>
          <w:color w:val="303030"/>
        </w:rPr>
        <w:t>若配置了教学秘书审核课题</w:t>
      </w:r>
      <w:r>
        <w:rPr>
          <w:rFonts w:hint="eastAsia"/>
          <w:color w:val="303030"/>
        </w:rPr>
        <w:t>，</w:t>
      </w:r>
      <w:r>
        <w:rPr>
          <w:color w:val="303030"/>
        </w:rPr>
        <w:t>需要进行审核操作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*</w:t>
      </w:r>
      <w:r>
        <w:rPr>
          <w:color w:val="303030"/>
        </w:rPr>
        <w:t>点击</w:t>
      </w:r>
      <w:r>
        <w:rPr>
          <w:rFonts w:hint="eastAsia"/>
          <w:color w:val="303030"/>
        </w:rPr>
        <w:t>“查看详情”打开详情页面查看详细内容</w:t>
      </w:r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*支持</w:t>
      </w:r>
      <w:r>
        <w:rPr>
          <w:color w:val="303030"/>
        </w:rPr>
        <w:t>删除</w:t>
      </w:r>
      <w:r>
        <w:rPr>
          <w:rFonts w:hint="eastAsia"/>
          <w:color w:val="303030"/>
        </w:rPr>
        <w:t>操作（删除成功后不可恢复，请确定后进行操作）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*若有权限，对审核通过的课题，支持进行“允许修改”操作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*若有权限，支持对课题进行“修改”操作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若设置的是</w:t>
      </w:r>
      <w:r>
        <w:rPr>
          <w:rFonts w:hint="eastAsia" w:asciiTheme="minorEastAsia" w:hAnsiTheme="minorEastAsia"/>
          <w:color w:val="303030"/>
        </w:rPr>
        <w:t>“申请修改课题”，则可进行有关操作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师生双选关系已达成，毕业设计（论文）流程已经进行了一段时间，尚有学生或指导教师需要更换，但不适合采用“解除双选关系”的方式实现的，可以在“查看课题信息”页面，选择课题进行修改，并且在修改时选择“重选”指导教师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709420" cy="693420"/>
            <wp:effectExtent l="57150" t="57150" r="62230" b="4953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724219" cy="699448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pStyle w:val="4"/>
        <w:spacing w:before="156" w:after="156"/>
      </w:pPr>
      <w:bookmarkStart w:id="18" w:name="_Toc523926123"/>
      <w:r>
        <w:rPr>
          <w:rFonts w:hint="eastAsia"/>
        </w:rPr>
        <w:t>2</w:t>
      </w:r>
      <w:r>
        <w:t>.6.2查看申请修改课题信息</w:t>
      </w:r>
      <w:bookmarkEnd w:id="18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*若学校或者院系采用的是“经申请修改课题”的模式，则教学秘书页面会出现“查看申请修改课题信息”页面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若同时配置了需要</w:t>
      </w:r>
      <w:r>
        <w:rPr>
          <w:rFonts w:hint="eastAsia" w:asciiTheme="minorEastAsia" w:hAnsiTheme="minorEastAsia"/>
          <w:color w:val="303030"/>
        </w:rPr>
        <w:t>教学秘书</w:t>
      </w:r>
      <w:r>
        <w:rPr>
          <w:rFonts w:asciiTheme="minorEastAsia" w:hAnsiTheme="minorEastAsia"/>
          <w:color w:val="303030"/>
        </w:rPr>
        <w:t>进行审核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则需要进行有关操作</w:t>
      </w:r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第1步</w:t>
      </w:r>
      <w:r>
        <w:rPr>
          <w:rFonts w:hint="eastAsia" w:asciiTheme="minorEastAsia" w:hAnsiTheme="minorEastAsia"/>
          <w:color w:val="303030"/>
        </w:rPr>
        <w:t>：选择“师生双选管理-查看申请修改课题信息”打开页面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772920" cy="1288415"/>
            <wp:effectExtent l="57150" t="57150" r="55880" b="6413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80780" cy="1294463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第2步</w:t>
      </w:r>
      <w:r>
        <w:rPr>
          <w:rFonts w:hint="eastAsia" w:asciiTheme="minorEastAsia" w:hAnsiTheme="minorEastAsia"/>
          <w:color w:val="303030"/>
        </w:rPr>
        <w:t>：查看已经提交申请的课题，若需要审核，则点击详情进行审核操作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3629025" cy="488315"/>
            <wp:effectExtent l="76200" t="57150" r="66675" b="6413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68926" cy="493894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pStyle w:val="4"/>
        <w:spacing w:before="156" w:after="156"/>
      </w:pPr>
      <w:bookmarkStart w:id="19" w:name="_Toc523926124"/>
      <w:r>
        <w:rPr>
          <w:rFonts w:hint="eastAsia"/>
        </w:rPr>
        <w:t>2</w:t>
      </w:r>
      <w:r>
        <w:t>.6.3查看师生双选关系信息</w:t>
      </w:r>
      <w:bookmarkEnd w:id="19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*选择“师生双选管理-查看师生双选关系”打开页面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261745" cy="904875"/>
            <wp:effectExtent l="57150" t="57150" r="52705" b="4762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75830" cy="914938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*“查看师生双选关系”的页面，展示的是已经选择课题的学生和课题信息，以及选题的进展情况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*教学秘书默认可以“解除双选关系”（解除操作将学生归于“尚无课题”的状态，影响较大，请谨慎使用）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820545" cy="703580"/>
            <wp:effectExtent l="57150" t="57150" r="65405" b="5842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51211" cy="715539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若管理员设置了教学秘书不具备解除双选关系的权限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则教学秘书不可进行操作</w:t>
      </w:r>
    </w:p>
    <w:p>
      <w:pPr>
        <w:pStyle w:val="4"/>
        <w:spacing w:before="156" w:after="156"/>
      </w:pPr>
      <w:bookmarkStart w:id="20" w:name="_Toc523926125"/>
      <w:r>
        <w:rPr>
          <w:rFonts w:hint="eastAsia"/>
        </w:rPr>
        <w:t>2</w:t>
      </w:r>
      <w:r>
        <w:t>.6.4查看任务书信息</w:t>
      </w:r>
      <w:bookmarkEnd w:id="20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*选择“师生双选管理-查看任务书”打开页面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261745" cy="1125855"/>
            <wp:effectExtent l="57150" t="57150" r="52705" b="5524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70777" cy="1134080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*该页面展示的是任务书内容及有关的进展情况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若配置了教学秘书审核任务书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则需要进行有关审核操作</w:t>
      </w:r>
    </w:p>
    <w:p>
      <w:pPr>
        <w:pStyle w:val="3"/>
      </w:pPr>
      <w:bookmarkStart w:id="21" w:name="_Toc523926126"/>
      <w:r>
        <w:rPr>
          <w:rFonts w:hint="eastAsia"/>
        </w:rPr>
        <w:t>2</w:t>
      </w:r>
      <w:r>
        <w:t>.7查看过程文档</w:t>
      </w:r>
      <w:bookmarkEnd w:id="21"/>
    </w:p>
    <w:p>
      <w:pPr>
        <w:pStyle w:val="4"/>
        <w:spacing w:before="156" w:after="156"/>
      </w:pPr>
      <w:bookmarkStart w:id="22" w:name="_Toc523818475"/>
      <w:bookmarkStart w:id="23" w:name="_Toc523926127"/>
      <w:r>
        <w:rPr>
          <w:rFonts w:hint="eastAsia"/>
        </w:rPr>
        <w:t>2</w:t>
      </w:r>
      <w:r>
        <w:t>.7.1查看过程文档</w:t>
      </w:r>
      <w:bookmarkEnd w:id="22"/>
      <w:bookmarkEnd w:id="23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*因查看各个过程文档的操作类型，下述步骤适用于各过程文档的查看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第1步：选择“过程文档管理”下设各个二级页面，分别点击进行查看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261745" cy="1598295"/>
            <wp:effectExtent l="57150" t="57150" r="52705" b="590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83762" cy="1626440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</w:t>
      </w:r>
      <w:r>
        <w:rPr>
          <w:rFonts w:asciiTheme="minorEastAsia" w:hAnsiTheme="minorEastAsia"/>
          <w:color w:val="303030"/>
        </w:rPr>
        <w:t>2</w:t>
      </w:r>
      <w:r>
        <w:rPr>
          <w:rFonts w:hint="eastAsia" w:asciiTheme="minorEastAsia" w:hAnsiTheme="minorEastAsia"/>
          <w:color w:val="303030"/>
        </w:rPr>
        <w:t>步：查看列表显示数据，选择需要查看详情的学生，点击操作列的“详情”打开详情页面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页面上方提供了各种查询条件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可以根据需要筛选查询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2525395" cy="809625"/>
            <wp:effectExtent l="57150" t="57150" r="84455" b="476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77274" cy="826113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</w:t>
      </w:r>
      <w:r>
        <w:rPr>
          <w:rFonts w:asciiTheme="minorEastAsia" w:hAnsiTheme="minorEastAsia"/>
          <w:color w:val="303030"/>
        </w:rPr>
        <w:t>3</w:t>
      </w:r>
      <w:r>
        <w:rPr>
          <w:rFonts w:hint="eastAsia" w:asciiTheme="minorEastAsia" w:hAnsiTheme="minorEastAsia"/>
          <w:color w:val="303030"/>
        </w:rPr>
        <w:t>步：在打开的详情页面，查看各项内容</w:t>
      </w:r>
    </w:p>
    <w:p>
      <w:pPr>
        <w:pStyle w:val="4"/>
        <w:spacing w:before="156" w:after="156"/>
      </w:pPr>
      <w:bookmarkStart w:id="24" w:name="_Toc523818476"/>
      <w:bookmarkStart w:id="25" w:name="_Toc523926128"/>
      <w:r>
        <w:rPr>
          <w:rFonts w:hint="eastAsia"/>
        </w:rPr>
        <w:t>2</w:t>
      </w:r>
      <w:r>
        <w:t>.7.2审核过程文档</w:t>
      </w:r>
      <w:bookmarkEnd w:id="24"/>
      <w:bookmarkEnd w:id="25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若配置了</w:t>
      </w:r>
      <w:r>
        <w:rPr>
          <w:rFonts w:hint="eastAsia" w:asciiTheme="minorEastAsia" w:hAnsiTheme="minorEastAsia"/>
          <w:color w:val="303030"/>
        </w:rPr>
        <w:t>教学秘书</w:t>
      </w:r>
      <w:r>
        <w:rPr>
          <w:rFonts w:asciiTheme="minorEastAsia" w:hAnsiTheme="minorEastAsia"/>
          <w:color w:val="303030"/>
        </w:rPr>
        <w:t>的审核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则需要在详情页面进行审核操作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第1步：选择“过程文档管理”下设各个二级页面，并点击“详细”进入内容页面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</w:t>
      </w:r>
      <w:r>
        <w:rPr>
          <w:rFonts w:asciiTheme="minorEastAsia" w:hAnsiTheme="minorEastAsia"/>
          <w:color w:val="303030"/>
        </w:rPr>
        <w:t>2</w:t>
      </w:r>
      <w:r>
        <w:rPr>
          <w:rFonts w:hint="eastAsia" w:asciiTheme="minorEastAsia" w:hAnsiTheme="minorEastAsia"/>
          <w:color w:val="303030"/>
        </w:rPr>
        <w:t>步：进行审核操作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</w:t>
      </w:r>
      <w:r>
        <w:rPr>
          <w:rFonts w:asciiTheme="minorEastAsia" w:hAnsiTheme="minorEastAsia"/>
          <w:color w:val="303030"/>
        </w:rPr>
        <w:t>3</w:t>
      </w:r>
      <w:r>
        <w:rPr>
          <w:rFonts w:hint="eastAsia" w:asciiTheme="minorEastAsia" w:hAnsiTheme="minorEastAsia"/>
          <w:color w:val="303030"/>
        </w:rPr>
        <w:t>步：返回列表查看审核结果</w:t>
      </w:r>
    </w:p>
    <w:p>
      <w:pPr>
        <w:pStyle w:val="4"/>
        <w:spacing w:before="156" w:after="156"/>
      </w:pPr>
      <w:bookmarkStart w:id="26" w:name="_Toc523818477"/>
      <w:bookmarkStart w:id="27" w:name="_Toc523926129"/>
      <w:r>
        <w:t>2.7.3提交中期检查</w:t>
      </w:r>
      <w:bookmarkEnd w:id="26"/>
      <w:bookmarkEnd w:id="27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*中期检查模块比较特殊，可能存在需要教学秘书进行填写提交而并不是审核的操作，此时操作步骤为：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第1步：选择“过程文档管理-查看中期检查”打开页面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278890" cy="743585"/>
            <wp:effectExtent l="57150" t="57150" r="54610" b="5651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95661" cy="753651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</w:t>
      </w:r>
      <w:r>
        <w:rPr>
          <w:rFonts w:asciiTheme="minorEastAsia" w:hAnsiTheme="minorEastAsia"/>
          <w:color w:val="303030"/>
        </w:rPr>
        <w:t>2</w:t>
      </w:r>
      <w:r>
        <w:rPr>
          <w:rFonts w:hint="eastAsia" w:asciiTheme="minorEastAsia" w:hAnsiTheme="minorEastAsia"/>
          <w:color w:val="303030"/>
        </w:rPr>
        <w:t>步：在列表中，选择“未提交”或者“教学秘书未提交”状态的数据，点击提交进入详情内容页面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此时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一般是配置的</w:t>
      </w:r>
      <w:r>
        <w:rPr>
          <w:rFonts w:hint="eastAsia" w:asciiTheme="minorEastAsia" w:hAnsiTheme="minorEastAsia"/>
          <w:color w:val="303030"/>
        </w:rPr>
        <w:t>“不审核”的模式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 w:asciiTheme="minorEastAsia" w:hAnsiTheme="minorEastAsia"/>
          <w:color w:val="303030"/>
        </w:rPr>
        <w:t>第</w:t>
      </w:r>
      <w:r>
        <w:rPr>
          <w:rFonts w:asciiTheme="minorEastAsia" w:hAnsiTheme="minorEastAsia"/>
          <w:color w:val="303030"/>
        </w:rPr>
        <w:t>3</w:t>
      </w:r>
      <w:r>
        <w:rPr>
          <w:rFonts w:hint="eastAsia" w:asciiTheme="minorEastAsia" w:hAnsiTheme="minorEastAsia"/>
          <w:color w:val="303030"/>
        </w:rPr>
        <w:t>步：在详情页面输入内容提交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035685" cy="1508760"/>
            <wp:effectExtent l="57150" t="57150" r="50165" b="5334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46630" cy="1524720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</w:t>
      </w:r>
      <w:r>
        <w:rPr>
          <w:rFonts w:hint="eastAsia" w:asciiTheme="minorEastAsia" w:hAnsiTheme="minorEastAsia"/>
          <w:color w:val="303030"/>
        </w:rPr>
        <w:t>4步：返回列表查看审核结果</w:t>
      </w:r>
    </w:p>
    <w:p>
      <w:pPr>
        <w:pStyle w:val="4"/>
        <w:spacing w:before="156" w:after="156"/>
      </w:pPr>
      <w:bookmarkStart w:id="28" w:name="_Toc523818478"/>
      <w:bookmarkStart w:id="29" w:name="_Toc523926130"/>
      <w:r>
        <w:rPr>
          <w:rFonts w:hint="eastAsia"/>
        </w:rPr>
        <w:t>2</w:t>
      </w:r>
      <w:r>
        <w:t>.7.4查看毕业设计</w:t>
      </w:r>
      <w:r>
        <w:rPr>
          <w:rFonts w:hint="eastAsia"/>
        </w:rPr>
        <w:t>（论文）</w:t>
      </w:r>
      <w:bookmarkEnd w:id="28"/>
      <w:bookmarkEnd w:id="29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*查看学生提交的毕业设计（论文）相较于其他过程文档，有其特殊之处，此处单独进行说明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步：选择“过程文档管理-查看毕业设计（论文）”打开页面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211580" cy="1511935"/>
            <wp:effectExtent l="57150" t="57150" r="64770" b="5016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3207" cy="153904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步：在列表页面通过查询、翻页等方式，查看和查找需要进行操作或者详细查看的数据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3202940" cy="742950"/>
            <wp:effectExtent l="76200" t="57150" r="73660" b="571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231204" cy="750031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如</w:t>
      </w:r>
      <w:r>
        <w:rPr>
          <w:rFonts w:hint="eastAsia"/>
        </w:rPr>
        <w:t>教学秘书</w:t>
      </w:r>
      <w:r>
        <w:t>有查看检测结果的权限</w:t>
      </w:r>
      <w:r>
        <w:rPr>
          <w:rFonts w:hint="eastAsia"/>
        </w:rPr>
        <w:t>，</w:t>
      </w:r>
      <w:r>
        <w:t>则可以查看检测结果和报告单</w:t>
      </w:r>
      <w:r>
        <w:rPr>
          <w:rFonts w:hint="eastAsia"/>
        </w:rPr>
        <w:t>，</w:t>
      </w:r>
      <w:r>
        <w:t>列表提供信息展示</w:t>
      </w:r>
    </w:p>
    <w:p>
      <w:pPr>
        <w:spacing w:line="276" w:lineRule="auto"/>
        <w:ind w:firstLine="420" w:firstLineChars="200"/>
      </w:pPr>
      <w:r>
        <w:rPr>
          <w:rFonts w:hint="eastAsia"/>
        </w:rPr>
        <w:t>*若显示“无权查看”表示教学秘书被所在学校设置了不能查看检测结果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步：详情操作</w:t>
      </w:r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可点击</w:t>
      </w:r>
      <w:r>
        <w:rPr>
          <w:rFonts w:hint="eastAsia" w:asciiTheme="minorEastAsia" w:hAnsiTheme="minorEastAsia"/>
          <w:color w:val="303030"/>
        </w:rPr>
        <w:t>“详情”打开详情页面，查看检测结果并进行“下载原文”“进行批注”和“查看检测结果”详情的操作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2844165" cy="645795"/>
            <wp:effectExtent l="76200" t="57150" r="70485" b="5905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852592" cy="647723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列表选择报告单</w:t>
      </w:r>
      <w:r>
        <w:rPr>
          <w:rFonts w:hint="eastAsia"/>
        </w:rPr>
        <w:t>，</w:t>
      </w:r>
      <w:r>
        <w:t>支持下拉</w:t>
      </w:r>
      <w:r>
        <w:rPr>
          <w:rFonts w:hint="eastAsia"/>
        </w:rPr>
        <w:t>，</w:t>
      </w:r>
      <w:r>
        <w:t>选择某一种报告单下载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914400" cy="1144270"/>
            <wp:effectExtent l="57150" t="57150" r="57150" b="5588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27700" cy="1161344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若需要选择部分数据或者全部数据批量生产和下载报告单</w:t>
      </w:r>
      <w:r>
        <w:rPr>
          <w:rFonts w:hint="eastAsia"/>
        </w:rPr>
        <w:t>，</w:t>
      </w:r>
      <w:r>
        <w:t>可在列表左上角点击</w:t>
      </w:r>
      <w:r>
        <w:rPr>
          <w:rFonts w:hint="eastAsia"/>
        </w:rPr>
        <w:t>“生成全部文献报告单”“生成选中文献报告单”并在处理完成后点“下载报告单”将报告单下载到本地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2176145" cy="285750"/>
            <wp:effectExtent l="57150" t="57150" r="71755" b="5715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269172" cy="29792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*可以按照检测的次序进行查询，系统默认展示的是学生“最新一次”的检测数据，可以下拉筛选、查询和选择处理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616710" cy="967105"/>
            <wp:effectExtent l="57150" t="57150" r="59690" b="61595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646038" cy="984978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pStyle w:val="3"/>
      </w:pPr>
      <w:bookmarkStart w:id="30" w:name="_Toc523818479"/>
      <w:bookmarkStart w:id="31" w:name="_Toc523926131"/>
      <w:r>
        <w:rPr>
          <w:rFonts w:hint="eastAsia"/>
        </w:rPr>
        <w:t>2</w:t>
      </w:r>
      <w:r>
        <w:t>.8</w:t>
      </w:r>
      <w:r>
        <w:rPr>
          <w:rFonts w:hint="eastAsia"/>
        </w:rPr>
        <w:t>开题答辩</w:t>
      </w:r>
      <w:bookmarkEnd w:id="30"/>
      <w:bookmarkEnd w:id="31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t>若学校或者院系设置的</w:t>
      </w:r>
      <w:r>
        <w:rPr>
          <w:rFonts w:hint="eastAsia"/>
        </w:rPr>
        <w:t>“安排开题答辩、评阅专家和答辩组”角色是教学秘书，则可以进行以下操作：</w:t>
      </w:r>
      <w:r>
        <w:rPr>
          <w:rFonts w:asciiTheme="minorEastAsia" w:hAnsiTheme="minorEastAsia"/>
          <w:color w:val="303030"/>
        </w:rPr>
        <w:t xml:space="preserve"> </w:t>
      </w:r>
    </w:p>
    <w:p>
      <w:pPr>
        <w:pStyle w:val="4"/>
        <w:spacing w:before="156" w:after="156"/>
      </w:pPr>
      <w:bookmarkStart w:id="32" w:name="_Toc523926132"/>
      <w:r>
        <w:rPr>
          <w:rFonts w:hint="eastAsia"/>
        </w:rPr>
        <w:t>2</w:t>
      </w:r>
      <w:r>
        <w:t>.8.1开题答辩安排</w:t>
      </w:r>
      <w:bookmarkEnd w:id="32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步：选择“开题答辩-开题答辩安排”打开页面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511300" cy="572135"/>
            <wp:effectExtent l="57150" t="57150" r="50800" b="56515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52030" cy="58742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步：进行开题答辩的安排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若是新添加开题答辩组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则点击列表左上角的</w:t>
      </w:r>
      <w:r>
        <w:rPr>
          <w:rFonts w:hint="eastAsia" w:asciiTheme="minorEastAsia" w:hAnsiTheme="minorEastAsia"/>
          <w:color w:val="303030"/>
        </w:rPr>
        <w:t>“添加开题答辩组”按钮，打开页面，选择需要参加开题答辩的学生、教师，提交即可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504315" cy="580390"/>
            <wp:effectExtent l="57150" t="57150" r="57785" b="4826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04762" cy="58095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若是在已有的开题答辩组内新增学生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则选择列表中已经建好的开题答辩组</w:t>
      </w:r>
      <w:r>
        <w:rPr>
          <w:rFonts w:hint="eastAsia" w:asciiTheme="minorEastAsia" w:hAnsiTheme="minorEastAsia"/>
          <w:color w:val="303030"/>
        </w:rPr>
        <w:t>，点击“修改”按钮，进行修改（点击“答辩组学生”列的数字可以查看对应组内已有的具体学生）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600200" cy="1273175"/>
            <wp:effectExtent l="57150" t="57150" r="57150" b="60325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606478" cy="1278198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步：返回查看安排的情况（列表中点击“查看”）</w:t>
      </w:r>
    </w:p>
    <w:p>
      <w:pPr>
        <w:pStyle w:val="4"/>
        <w:spacing w:before="156" w:after="156"/>
      </w:pPr>
      <w:bookmarkStart w:id="33" w:name="_Toc523926133"/>
      <w:r>
        <w:rPr>
          <w:rFonts w:hint="eastAsia"/>
        </w:rPr>
        <w:t>2</w:t>
      </w:r>
      <w:r>
        <w:t>.8.2参与答辩</w:t>
      </w:r>
      <w:bookmarkEnd w:id="33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步：在“开题答辩”中打开“查看开题答辩安排”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1245235" cy="916305"/>
            <wp:effectExtent l="57150" t="57150" r="50165" b="55245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259078" cy="926681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步：线下参与开题答辩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步：查看开题答辩结论（等待答辩录入员录入之后）</w:t>
      </w:r>
    </w:p>
    <w:p>
      <w:pPr>
        <w:spacing w:line="276" w:lineRule="auto"/>
        <w:ind w:firstLine="420" w:firstLineChars="200"/>
      </w:pPr>
      <w:r>
        <w:drawing>
          <wp:inline distT="0" distB="0" distL="0" distR="0">
            <wp:extent cx="1692910" cy="1304290"/>
            <wp:effectExtent l="57150" t="57150" r="59690" b="4826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711419" cy="1318695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pStyle w:val="3"/>
      </w:pPr>
      <w:bookmarkStart w:id="34" w:name="_Toc523926134"/>
      <w:r>
        <w:rPr>
          <w:rFonts w:hint="eastAsia"/>
        </w:rPr>
        <w:t>2</w:t>
      </w:r>
      <w:r>
        <w:t>.9</w:t>
      </w:r>
      <w:r>
        <w:rPr>
          <w:rFonts w:hint="eastAsia"/>
        </w:rPr>
        <w:t>为学生分配评阅专家</w:t>
      </w:r>
      <w:bookmarkEnd w:id="34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/>
        </w:rPr>
        <w:t>*</w:t>
      </w:r>
      <w:r>
        <w:t>若学校或者院系设置的</w:t>
      </w:r>
      <w:r>
        <w:rPr>
          <w:rFonts w:hint="eastAsia"/>
        </w:rPr>
        <w:t>“安排开题答辩、评阅专家和答辩组”角色是教学秘书，则可以进行以下操作：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步：选择“评审答辩和成绩管理-为学生分配评阅专家”打开页面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346200" cy="461010"/>
            <wp:effectExtent l="57150" t="57150" r="63500" b="5334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83303" cy="473961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步：在列表页面进行查询或者查看，根据不同的状态，可以进行不同的操作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3286760" cy="1407795"/>
            <wp:effectExtent l="76200" t="57150" r="85090" b="59055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320512" cy="142239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尚未</w:t>
      </w:r>
      <w:r>
        <w:rPr>
          <w:rFonts w:hint="eastAsia" w:asciiTheme="minorEastAsia" w:hAnsiTheme="minorEastAsia"/>
          <w:color w:val="303030"/>
        </w:rPr>
        <w:t>分配</w:t>
      </w:r>
      <w:r>
        <w:rPr>
          <w:rFonts w:asciiTheme="minorEastAsia" w:hAnsiTheme="minorEastAsia"/>
          <w:color w:val="303030"/>
        </w:rPr>
        <w:t>的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可以</w:t>
      </w:r>
      <w:r>
        <w:rPr>
          <w:rFonts w:hint="eastAsia" w:asciiTheme="minorEastAsia" w:hAnsiTheme="minorEastAsia"/>
          <w:color w:val="303030"/>
        </w:rPr>
        <w:t>“选择”进行分配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*已经分配尚未评分的，可以“取消”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已经分配且评分的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则不能再做修改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*若需要批量分配或者一键分配，可以点选列表左上角的按钮进行操作（一键分配前，需要设定一些规则）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979930" cy="362585"/>
            <wp:effectExtent l="76200" t="57150" r="77470" b="56515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056311" cy="376614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步：在分配评阅专家的弹框页面，进行安排或者取消操作</w:t>
      </w:r>
    </w:p>
    <w:p>
      <w:pPr>
        <w:pStyle w:val="3"/>
      </w:pPr>
      <w:bookmarkStart w:id="35" w:name="_Toc523926135"/>
      <w:r>
        <w:rPr>
          <w:rFonts w:hint="eastAsia"/>
        </w:rPr>
        <w:t>2</w:t>
      </w:r>
      <w:r>
        <w:t>.10答辩模块</w:t>
      </w:r>
      <w:bookmarkEnd w:id="35"/>
    </w:p>
    <w:p>
      <w:pPr>
        <w:pStyle w:val="4"/>
        <w:spacing w:before="156" w:after="156"/>
      </w:pPr>
      <w:bookmarkStart w:id="36" w:name="_Toc523926136"/>
      <w:r>
        <w:rPr>
          <w:rFonts w:hint="eastAsia"/>
        </w:rPr>
        <w:t>2</w:t>
      </w:r>
      <w:r>
        <w:t>.10</w:t>
      </w:r>
      <w:r>
        <w:rPr>
          <w:rFonts w:hint="eastAsia"/>
        </w:rPr>
        <w:t>.</w:t>
      </w:r>
      <w:r>
        <w:t>1师生答辩安排</w:t>
      </w:r>
      <w:bookmarkEnd w:id="36"/>
    </w:p>
    <w:p>
      <w:pPr>
        <w:spacing w:line="276" w:lineRule="auto"/>
        <w:ind w:firstLine="420" w:firstLineChars="200"/>
      </w:pPr>
      <w:r>
        <w:rPr>
          <w:rFonts w:hint="eastAsia"/>
        </w:rPr>
        <w:t>*</w:t>
      </w:r>
      <w:r>
        <w:t>若学校或者院系设置的</w:t>
      </w:r>
      <w:r>
        <w:rPr>
          <w:rFonts w:hint="eastAsia"/>
        </w:rPr>
        <w:t>“安排开题答辩、评阅专家和答辩组”角色是教学秘书，则可以进行以下操作：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步：选择“评审答辩和成绩管理-师生答辩安排”打开页面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329055" cy="727710"/>
            <wp:effectExtent l="57150" t="57150" r="61595" b="5334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46510" cy="737374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步：进行答辩的安排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若是新添加开题答辩组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则点击列表左上角的</w:t>
      </w:r>
      <w:r>
        <w:rPr>
          <w:rFonts w:hint="eastAsia" w:asciiTheme="minorEastAsia" w:hAnsiTheme="minorEastAsia"/>
          <w:color w:val="303030"/>
        </w:rPr>
        <w:t>“添加答辩组”按钮，打开页面，选择需要参加开题答辩的学生、教师，提交即可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若是需要复制上一年答辩组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点击</w:t>
      </w:r>
      <w:r>
        <w:rPr>
          <w:rFonts w:hint="eastAsia" w:asciiTheme="minorEastAsia" w:hAnsiTheme="minorEastAsia"/>
          <w:color w:val="303030"/>
        </w:rPr>
        <w:t>“复制上一年答辩组”可以将之前学年答辩组复制后，进行部分修改即可使用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963420" cy="333375"/>
            <wp:effectExtent l="76200" t="57150" r="74930" b="66675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042992" cy="34707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若是在已有的开题答辩组内新增学生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则选择列表中已经建好的开题答辩组</w:t>
      </w:r>
      <w:r>
        <w:rPr>
          <w:rFonts w:hint="eastAsia" w:asciiTheme="minorEastAsia" w:hAnsiTheme="minorEastAsia"/>
          <w:color w:val="303030"/>
        </w:rPr>
        <w:t>，点击“修改”按钮，进行修改（点击“答辩组学生”列的数字可以查看对应组内已有的具体学生）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600200" cy="1273175"/>
            <wp:effectExtent l="57150" t="57150" r="57150" b="60325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606478" cy="1278198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步：返回查看安排的情况（列表中点击“查看”）</w:t>
      </w:r>
    </w:p>
    <w:p>
      <w:pPr>
        <w:pStyle w:val="4"/>
        <w:spacing w:before="156" w:after="156"/>
      </w:pPr>
      <w:bookmarkStart w:id="37" w:name="_Toc523926137"/>
      <w:r>
        <w:rPr>
          <w:rFonts w:hint="eastAsia"/>
        </w:rPr>
        <w:t>2</w:t>
      </w:r>
      <w:r>
        <w:t>.10.2参与答辩</w:t>
      </w:r>
      <w:bookmarkEnd w:id="37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*若安排了教学秘书参与答辩，则需要进行系列操作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步：选择“评审答辩和成绩管理-查看答辩安排”打开页面查看被安排参与的答辩情况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295400" cy="969010"/>
            <wp:effectExtent l="57150" t="57150" r="57150" b="5969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313427" cy="982445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步：线下参加答辩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步：录入答辩成绩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*如果学校或院系的安排是教师录入答辩成绩，则需要教学秘书进行操作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*仍打开“评审答辩和成绩管理-查看答辩安排”页面进行操作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*选择学生，点击学生姓名后的“评分”即可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2978785" cy="1184910"/>
            <wp:effectExtent l="76200" t="57150" r="69215" b="5334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035947" cy="1208019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*答辩组教师评分时，学生的“答辩成绩”取全部答辩组教师所评分数的平均值计入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第4</w:t>
      </w:r>
      <w:r>
        <w:rPr>
          <w:rFonts w:hint="eastAsia" w:asciiTheme="minorEastAsia" w:hAnsiTheme="minorEastAsia"/>
          <w:color w:val="303030"/>
        </w:rPr>
        <w:t>步：查看答辩记录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*可在“评审答辩和成绩管理-查看答辩记录”页面查看答辩记录情况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194435" cy="1085215"/>
            <wp:effectExtent l="57150" t="57150" r="62865" b="57785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07916" cy="1097230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pStyle w:val="4"/>
        <w:spacing w:before="156" w:after="156"/>
      </w:pPr>
      <w:bookmarkStart w:id="38" w:name="_Toc523926138"/>
      <w:r>
        <w:rPr>
          <w:rFonts w:hint="eastAsia"/>
        </w:rPr>
        <w:t>2</w:t>
      </w:r>
      <w:r>
        <w:t>.10.3审核答辩成绩</w:t>
      </w:r>
      <w:bookmarkEnd w:id="38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*若配置了答辩成绩需要审核，且教学秘书角色需要参与到审核环节中，则需要教学秘书进行审核答辩成绩的操作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步：选择“评审答辩和成绩管理-审核答辩成绩”打开页面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155065" cy="1256665"/>
            <wp:effectExtent l="57150" t="57150" r="64135" b="57785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172699" cy="1275487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</w:t>
      </w:r>
      <w:r>
        <w:rPr>
          <w:rFonts w:hint="eastAsia" w:asciiTheme="minorEastAsia" w:hAnsiTheme="minorEastAsia"/>
          <w:color w:val="303030"/>
        </w:rPr>
        <w:t>步：在列表页面，选择需要审核的数据，点击进入内页审核（已经有可以审核的答辩成绩的，才能进行审核，正在评分过程中的成绩不能审核）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</w:t>
      </w:r>
      <w:r>
        <w:rPr>
          <w:rFonts w:hint="eastAsia" w:asciiTheme="minorEastAsia" w:hAnsiTheme="minorEastAsia"/>
          <w:color w:val="303030"/>
        </w:rPr>
        <w:t>步：审核提交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*审核通过后的答辩成绩，录入人员不能再进行修改，该成绩计为学生的最终答辩成绩</w:t>
      </w:r>
    </w:p>
    <w:p>
      <w:pPr>
        <w:pStyle w:val="3"/>
      </w:pPr>
      <w:bookmarkStart w:id="39" w:name="_Toc523926139"/>
      <w:r>
        <w:t>2.11查看学生成绩</w:t>
      </w:r>
      <w:bookmarkEnd w:id="39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步：选择“评审答辩和成绩管理-查看学生成绩”打开页面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003935" cy="1247775"/>
            <wp:effectExtent l="57150" t="57150" r="62865" b="66675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016744" cy="1263839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第2步</w:t>
      </w:r>
      <w:r>
        <w:rPr>
          <w:rFonts w:hint="eastAsia" w:asciiTheme="minorEastAsia" w:hAnsiTheme="minorEastAsia"/>
          <w:color w:val="303030"/>
        </w:rPr>
        <w:t>：查看学生成绩信息；列表可以查看学生已评各项成绩，若需要查看详细成绩和评语，则点击进入内页查看即可</w:t>
      </w:r>
    </w:p>
    <w:p>
      <w:pPr>
        <w:pStyle w:val="3"/>
      </w:pPr>
      <w:bookmarkStart w:id="40" w:name="_Toc523926140"/>
      <w:r>
        <w:rPr>
          <w:rFonts w:hint="eastAsia"/>
        </w:rPr>
        <w:t>2</w:t>
      </w:r>
      <w:r>
        <w:t>.12推优</w:t>
      </w:r>
      <w:bookmarkEnd w:id="40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第1步</w:t>
      </w:r>
      <w:r>
        <w:rPr>
          <w:rFonts w:hint="eastAsia" w:asciiTheme="minorEastAsia" w:hAnsiTheme="minorEastAsia"/>
          <w:color w:val="303030"/>
        </w:rPr>
        <w:t>：选择“推优管理-优秀学生管理”打开页面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306830" cy="468630"/>
            <wp:effectExtent l="57150" t="57150" r="64770" b="6477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352242" cy="484868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第2步</w:t>
      </w:r>
      <w:r>
        <w:rPr>
          <w:rFonts w:hint="eastAsia" w:asciiTheme="minorEastAsia" w:hAnsiTheme="minorEastAsia"/>
          <w:color w:val="303030"/>
        </w:rPr>
        <w:t>：点击“添加优秀学生”选择学生（支持按一定条件进行筛选和选择）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218565" cy="475615"/>
            <wp:effectExtent l="57150" t="57150" r="57785" b="57785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19048" cy="476190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支持勾选学生并</w:t>
      </w:r>
      <w:r>
        <w:rPr>
          <w:rFonts w:hint="eastAsia" w:asciiTheme="minorEastAsia" w:hAnsiTheme="minorEastAsia"/>
          <w:color w:val="303030"/>
        </w:rPr>
        <w:t>“批量添加优秀学生”方式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732915" cy="1111250"/>
            <wp:effectExtent l="57150" t="57150" r="57785" b="5080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742638" cy="111737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支持选择单独学生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在</w:t>
      </w:r>
      <w:r>
        <w:rPr>
          <w:rFonts w:hint="eastAsia" w:asciiTheme="minorEastAsia" w:hAnsiTheme="minorEastAsia"/>
          <w:color w:val="303030"/>
        </w:rPr>
        <w:t>“操作”列点击“添加”方式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542415" cy="1151890"/>
            <wp:effectExtent l="57150" t="57150" r="57785" b="4826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542857" cy="1152381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第3步</w:t>
      </w:r>
      <w:r>
        <w:rPr>
          <w:rFonts w:hint="eastAsia" w:asciiTheme="minorEastAsia" w:hAnsiTheme="minorEastAsia"/>
          <w:color w:val="303030"/>
        </w:rPr>
        <w:t>：为学生确定一个优秀的等级，然后提交即可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979930" cy="995045"/>
            <wp:effectExtent l="0" t="0" r="127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997756" cy="1003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第3步</w:t>
      </w:r>
      <w:r>
        <w:rPr>
          <w:rFonts w:hint="eastAsia" w:asciiTheme="minorEastAsia" w:hAnsiTheme="minorEastAsia"/>
          <w:color w:val="303030"/>
        </w:rPr>
        <w:t>：返回列表查看结果，并可以进行修改或者删除操作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2350135" cy="549275"/>
            <wp:effectExtent l="57150" t="57150" r="69215" b="60325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389931" cy="559018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*教学秘书添加的是院系级别的优秀，若要报送学校优秀，则需要学校管理员进行添加和操作，并确定学生的优秀等级</w:t>
      </w:r>
    </w:p>
    <w:p>
      <w:pPr>
        <w:pStyle w:val="3"/>
      </w:pPr>
      <w:bookmarkStart w:id="41" w:name="_Toc523926141"/>
      <w:r>
        <w:rPr>
          <w:rFonts w:hint="eastAsia"/>
        </w:rPr>
        <w:t>2</w:t>
      </w:r>
      <w:r>
        <w:t>.13信息统计</w:t>
      </w:r>
      <w:bookmarkEnd w:id="41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系统提供了丰富的信息统计功能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包括过程信息统计和检测结果信息统计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第1步</w:t>
      </w:r>
      <w:r>
        <w:rPr>
          <w:rFonts w:hint="eastAsia" w:asciiTheme="minorEastAsia" w:hAnsiTheme="minorEastAsia"/>
          <w:color w:val="303030"/>
        </w:rPr>
        <w:t>：选择“信息统计”导航，并根据需要选择对应的二级导航进入页面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536700" cy="1346200"/>
            <wp:effectExtent l="57150" t="57150" r="63500" b="6350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544039" cy="1352578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第2步</w:t>
      </w:r>
      <w:r>
        <w:rPr>
          <w:rFonts w:hint="eastAsia" w:asciiTheme="minorEastAsia" w:hAnsiTheme="minorEastAsia"/>
          <w:color w:val="303030"/>
        </w:rPr>
        <w:t>：选定需要进行统计的条件和要求，进行各项统计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第3步</w:t>
      </w:r>
      <w:r>
        <w:rPr>
          <w:rFonts w:hint="eastAsia" w:asciiTheme="minorEastAsia" w:hAnsiTheme="minorEastAsia"/>
          <w:color w:val="303030"/>
        </w:rPr>
        <w:t>：查看统计结果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支持统计图示下载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</w:t>
      </w:r>
      <w:r>
        <w:rPr>
          <w:rFonts w:asciiTheme="minorEastAsia" w:hAnsiTheme="minorEastAsia"/>
          <w:color w:val="303030"/>
        </w:rPr>
        <w:t>支持统计表格下载</w:t>
      </w:r>
    </w:p>
    <w:p>
      <w:pPr>
        <w:pStyle w:val="3"/>
      </w:pPr>
      <w:bookmarkStart w:id="42" w:name="_Toc523926142"/>
      <w:r>
        <w:rPr>
          <w:rFonts w:hint="eastAsia"/>
        </w:rPr>
        <w:t>2</w:t>
      </w:r>
      <w:r>
        <w:t>.14导出文档</w:t>
      </w:r>
      <w:bookmarkEnd w:id="42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*若配置了各类导出文档，教学秘书可以选择导出</w:t>
      </w:r>
    </w:p>
    <w:p>
      <w:pPr>
        <w:pStyle w:val="4"/>
        <w:spacing w:before="156" w:after="156"/>
      </w:pPr>
      <w:bookmarkStart w:id="43" w:name="_Toc523926143"/>
      <w:r>
        <w:rPr>
          <w:rFonts w:hint="eastAsia"/>
        </w:rPr>
        <w:t>2</w:t>
      </w:r>
      <w:r>
        <w:t>.14.1导出excel文件</w:t>
      </w:r>
      <w:bookmarkEnd w:id="43"/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303030"/>
        </w:rPr>
        <w:t>*导出excel文件是单独后台配置的，若未配置该项，则不需要进行导出操作</w:t>
      </w:r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第1步</w:t>
      </w:r>
      <w:r>
        <w:rPr>
          <w:rFonts w:hint="eastAsia" w:asciiTheme="minorEastAsia" w:hAnsiTheme="minorEastAsia"/>
          <w:color w:val="303030"/>
        </w:rPr>
        <w:t>：选择“导出文档-导出Excel文件”打开页面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351915" cy="471805"/>
            <wp:effectExtent l="57150" t="57150" r="57785" b="61595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388069" cy="484987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*页面会提示是否配置了可导出的excel文件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3487420" cy="534035"/>
            <wp:effectExtent l="76200" t="57150" r="74930" b="56515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546087" cy="543056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第2步</w:t>
      </w:r>
      <w:r>
        <w:rPr>
          <w:rFonts w:hint="eastAsia" w:asciiTheme="minorEastAsia" w:hAnsiTheme="minorEastAsia"/>
          <w:color w:val="303030"/>
        </w:rPr>
        <w:t>：选择需要导出文件的学生名单，点击“导出全部学生excel”或者“导出选中学生excel”按钮，提交后台生成导出的文件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*该过程可能需要一段时间，选择的数据越多，所需时间越长；请耐心等待后台处理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783715" cy="640715"/>
            <wp:effectExtent l="57150" t="57150" r="64135" b="64135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808127" cy="649795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第3步</w:t>
      </w:r>
      <w:r>
        <w:rPr>
          <w:rFonts w:hint="eastAsia" w:asciiTheme="minorEastAsia" w:hAnsiTheme="minorEastAsia"/>
          <w:color w:val="303030"/>
        </w:rPr>
        <w:t>：后台处理完成后，点击“下载excel文件”，在弹框中点击“下载”按钮，即可将该文件下载到本地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3589655" cy="841375"/>
            <wp:effectExtent l="76200" t="57150" r="67945" b="53975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653495" cy="856412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*下载有效期为2</w:t>
      </w:r>
      <w:r>
        <w:rPr>
          <w:rFonts w:asciiTheme="minorEastAsia" w:hAnsiTheme="minorEastAsia"/>
          <w:color w:val="303030"/>
        </w:rPr>
        <w:t>4个小时</w:t>
      </w:r>
    </w:p>
    <w:p>
      <w:pPr>
        <w:pStyle w:val="4"/>
        <w:spacing w:before="156" w:after="156"/>
      </w:pPr>
      <w:bookmarkStart w:id="44" w:name="_Toc523926144"/>
      <w:r>
        <w:rPr>
          <w:rFonts w:hint="eastAsia"/>
        </w:rPr>
        <w:t>2</w:t>
      </w:r>
      <w:r>
        <w:t>.14.2导出文档</w:t>
      </w:r>
      <w:bookmarkEnd w:id="44"/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303030"/>
        </w:rPr>
        <w:t>*导出文档是单独后台配置的，若未配置该项，则不需要进行导出操作</w:t>
      </w:r>
    </w:p>
    <w:p>
      <w:pPr>
        <w:spacing w:line="276" w:lineRule="auto"/>
        <w:ind w:firstLine="420" w:firstLineChars="200"/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第1步</w:t>
      </w:r>
      <w:r>
        <w:rPr>
          <w:rFonts w:hint="eastAsia" w:asciiTheme="minorEastAsia" w:hAnsiTheme="minorEastAsia"/>
          <w:color w:val="303030"/>
        </w:rPr>
        <w:t>：选择“导出文档-导出文档”打开页面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385570" cy="731520"/>
            <wp:effectExtent l="57150" t="57150" r="62230" b="4953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411829" cy="745446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*页面会提示是否配置了可导出的文档类型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2797175" cy="550545"/>
            <wp:effectExtent l="76200" t="57150" r="79375" b="59055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862984" cy="563528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第2步</w:t>
      </w:r>
      <w:r>
        <w:rPr>
          <w:rFonts w:hint="eastAsia" w:asciiTheme="minorEastAsia" w:hAnsiTheme="minorEastAsia"/>
          <w:color w:val="303030"/>
        </w:rPr>
        <w:t>：选择需要导出文件的学生名单，点击“word</w:t>
      </w:r>
      <w:r>
        <w:rPr>
          <w:rFonts w:asciiTheme="minorEastAsia" w:hAnsiTheme="minorEastAsia"/>
          <w:color w:val="303030"/>
        </w:rPr>
        <w:t>文档导出</w:t>
      </w:r>
      <w:r>
        <w:rPr>
          <w:rFonts w:hint="eastAsia" w:asciiTheme="minorEastAsia" w:hAnsiTheme="minorEastAsia"/>
          <w:color w:val="303030"/>
        </w:rPr>
        <w:t>”，选择“全部”或者“选中”，提交后台生成导出的文件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*该过程可能需要一段时间，选择的数据越多，所需时间越长；请耐心等待后台处理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第3步</w:t>
      </w:r>
      <w:r>
        <w:rPr>
          <w:rFonts w:hint="eastAsia" w:asciiTheme="minorEastAsia" w:hAnsiTheme="minorEastAsia"/>
          <w:color w:val="303030"/>
        </w:rPr>
        <w:t>：后台处理完成后，点击“下载列表”，在弹框中点击“下载”按钮，即可将该文件下载到本地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3975100" cy="659765"/>
            <wp:effectExtent l="95250" t="57150" r="101600" b="6413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4115371" cy="683253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*下载有效期为2</w:t>
      </w:r>
      <w:r>
        <w:rPr>
          <w:rFonts w:asciiTheme="minorEastAsia" w:hAnsiTheme="minorEastAsia"/>
          <w:color w:val="303030"/>
        </w:rPr>
        <w:t>4个小时</w:t>
      </w:r>
    </w:p>
    <w:p>
      <w:pPr>
        <w:pStyle w:val="3"/>
      </w:pPr>
      <w:bookmarkStart w:id="45" w:name="_Toc523818486"/>
      <w:bookmarkStart w:id="46" w:name="_Toc523926145"/>
      <w:r>
        <w:t>2.15</w:t>
      </w:r>
      <w:r>
        <w:rPr>
          <w:rFonts w:hint="eastAsia"/>
        </w:rPr>
        <w:t>参与前期、中期、后期检查</w:t>
      </w:r>
      <w:bookmarkEnd w:id="45"/>
      <w:bookmarkEnd w:id="46"/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*若根据学校或者学院的安排，教学秘书需要参与前期、</w:t>
      </w:r>
      <w:r>
        <w:rPr>
          <w:rFonts w:asciiTheme="minorEastAsia" w:hAnsiTheme="minorEastAsia"/>
          <w:color w:val="303030"/>
        </w:rPr>
        <w:t>中期</w:t>
      </w:r>
      <w:r>
        <w:rPr>
          <w:rFonts w:hint="eastAsia" w:asciiTheme="minorEastAsia" w:hAnsiTheme="minorEastAsia"/>
          <w:color w:val="303030"/>
        </w:rPr>
        <w:t>、</w:t>
      </w:r>
      <w:r>
        <w:rPr>
          <w:rFonts w:asciiTheme="minorEastAsia" w:hAnsiTheme="minorEastAsia"/>
          <w:color w:val="303030"/>
        </w:rPr>
        <w:t>后期检查</w:t>
      </w:r>
      <w:r>
        <w:rPr>
          <w:rFonts w:hint="eastAsia" w:asciiTheme="minorEastAsia" w:hAnsiTheme="minorEastAsia"/>
          <w:color w:val="303030"/>
        </w:rPr>
        <w:t>，</w:t>
      </w:r>
      <w:r>
        <w:rPr>
          <w:rFonts w:asciiTheme="minorEastAsia" w:hAnsiTheme="minorEastAsia"/>
          <w:color w:val="303030"/>
        </w:rPr>
        <w:t>则需要进行各项操作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303030"/>
        </w:rPr>
        <w:t>*教学秘书目前只支持进行“提交工作检查内容”的功能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第1步</w:t>
      </w:r>
      <w:r>
        <w:rPr>
          <w:rFonts w:hint="eastAsia" w:asciiTheme="minorEastAsia" w:hAnsiTheme="minorEastAsia"/>
          <w:color w:val="303030"/>
        </w:rPr>
        <w:t>：在导航区域，选择“前期工作检查”“中期工作检查”或者“后期工作检查”，进入对应二级页面操作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497330" cy="802005"/>
            <wp:effectExtent l="57150" t="57150" r="64770" b="55245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523904" cy="816377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第2步</w:t>
      </w:r>
      <w:r>
        <w:rPr>
          <w:rFonts w:hint="eastAsia" w:asciiTheme="minorEastAsia" w:hAnsiTheme="minorEastAsia"/>
          <w:color w:val="303030"/>
        </w:rPr>
        <w:t>：选择特定的检查，进入列表查看和审核</w:t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drawing>
          <wp:inline distT="0" distB="0" distL="0" distR="0">
            <wp:extent cx="1469390" cy="1047750"/>
            <wp:effectExtent l="57150" t="57150" r="54610" b="5715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485353" cy="1059276"/>
                    </a:xfrm>
                    <a:prstGeom prst="rect">
                      <a:avLst/>
                    </a:prstGeom>
                    <a:effectLst>
                      <a:outerShdw blurRad="381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asciiTheme="minorEastAsia" w:hAnsiTheme="minor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第3步</w:t>
      </w:r>
      <w:r>
        <w:rPr>
          <w:rFonts w:hint="eastAsia" w:asciiTheme="minorEastAsia" w:hAnsiTheme="minorEastAsia"/>
          <w:color w:val="303030"/>
        </w:rPr>
        <w:t>：输入各项内容提交后，返回页面查看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0DB"/>
    <w:rsid w:val="0000196F"/>
    <w:rsid w:val="00002991"/>
    <w:rsid w:val="000038AB"/>
    <w:rsid w:val="00006015"/>
    <w:rsid w:val="00007B9C"/>
    <w:rsid w:val="000104E9"/>
    <w:rsid w:val="00012CC5"/>
    <w:rsid w:val="000134B2"/>
    <w:rsid w:val="00013743"/>
    <w:rsid w:val="000138AE"/>
    <w:rsid w:val="000168CD"/>
    <w:rsid w:val="000170B3"/>
    <w:rsid w:val="00017AE2"/>
    <w:rsid w:val="00017B3C"/>
    <w:rsid w:val="00022BC4"/>
    <w:rsid w:val="00025077"/>
    <w:rsid w:val="0002690B"/>
    <w:rsid w:val="00030D2B"/>
    <w:rsid w:val="00030DEC"/>
    <w:rsid w:val="0003170F"/>
    <w:rsid w:val="00040E7E"/>
    <w:rsid w:val="0004196D"/>
    <w:rsid w:val="00042EC4"/>
    <w:rsid w:val="00043172"/>
    <w:rsid w:val="000435B5"/>
    <w:rsid w:val="00044842"/>
    <w:rsid w:val="00044A18"/>
    <w:rsid w:val="00045BA9"/>
    <w:rsid w:val="0004615E"/>
    <w:rsid w:val="000530C9"/>
    <w:rsid w:val="00056E20"/>
    <w:rsid w:val="000631B4"/>
    <w:rsid w:val="00066332"/>
    <w:rsid w:val="00067436"/>
    <w:rsid w:val="0007335E"/>
    <w:rsid w:val="00073512"/>
    <w:rsid w:val="0007494C"/>
    <w:rsid w:val="00075312"/>
    <w:rsid w:val="000754FE"/>
    <w:rsid w:val="00075712"/>
    <w:rsid w:val="00076C5E"/>
    <w:rsid w:val="0008198A"/>
    <w:rsid w:val="000825BD"/>
    <w:rsid w:val="00083F64"/>
    <w:rsid w:val="000848DD"/>
    <w:rsid w:val="000855EA"/>
    <w:rsid w:val="00085E01"/>
    <w:rsid w:val="00086545"/>
    <w:rsid w:val="00087072"/>
    <w:rsid w:val="00090B25"/>
    <w:rsid w:val="0009160D"/>
    <w:rsid w:val="00093A51"/>
    <w:rsid w:val="00094AEC"/>
    <w:rsid w:val="000A038D"/>
    <w:rsid w:val="000A4C4E"/>
    <w:rsid w:val="000A5967"/>
    <w:rsid w:val="000B1158"/>
    <w:rsid w:val="000B30EA"/>
    <w:rsid w:val="000B39EE"/>
    <w:rsid w:val="000B60BF"/>
    <w:rsid w:val="000C2046"/>
    <w:rsid w:val="000C3BE0"/>
    <w:rsid w:val="000C4396"/>
    <w:rsid w:val="000C4591"/>
    <w:rsid w:val="000C624C"/>
    <w:rsid w:val="000D07C3"/>
    <w:rsid w:val="000D0D18"/>
    <w:rsid w:val="000D0D8C"/>
    <w:rsid w:val="000D1905"/>
    <w:rsid w:val="000D207F"/>
    <w:rsid w:val="000D20D0"/>
    <w:rsid w:val="000D304F"/>
    <w:rsid w:val="000D3812"/>
    <w:rsid w:val="000D55E4"/>
    <w:rsid w:val="000E0D0C"/>
    <w:rsid w:val="000E2F41"/>
    <w:rsid w:val="000E319C"/>
    <w:rsid w:val="000E3A4C"/>
    <w:rsid w:val="000E68A9"/>
    <w:rsid w:val="000F0DCC"/>
    <w:rsid w:val="000F103C"/>
    <w:rsid w:val="000F2886"/>
    <w:rsid w:val="000F2F12"/>
    <w:rsid w:val="000F4BC9"/>
    <w:rsid w:val="000F54FD"/>
    <w:rsid w:val="000F6286"/>
    <w:rsid w:val="000F70B3"/>
    <w:rsid w:val="000F7DDE"/>
    <w:rsid w:val="00100709"/>
    <w:rsid w:val="001029C8"/>
    <w:rsid w:val="001033B4"/>
    <w:rsid w:val="00103827"/>
    <w:rsid w:val="00104D8B"/>
    <w:rsid w:val="001059F5"/>
    <w:rsid w:val="00110BB6"/>
    <w:rsid w:val="001110DB"/>
    <w:rsid w:val="001136ED"/>
    <w:rsid w:val="0011668E"/>
    <w:rsid w:val="001208A5"/>
    <w:rsid w:val="00120B3B"/>
    <w:rsid w:val="00123079"/>
    <w:rsid w:val="00123521"/>
    <w:rsid w:val="00123B70"/>
    <w:rsid w:val="00124019"/>
    <w:rsid w:val="0012403A"/>
    <w:rsid w:val="00124FEE"/>
    <w:rsid w:val="00126F8E"/>
    <w:rsid w:val="001313A0"/>
    <w:rsid w:val="00131F2E"/>
    <w:rsid w:val="001335AE"/>
    <w:rsid w:val="0013720C"/>
    <w:rsid w:val="00137B72"/>
    <w:rsid w:val="001408A5"/>
    <w:rsid w:val="00142A44"/>
    <w:rsid w:val="00142B11"/>
    <w:rsid w:val="00143F50"/>
    <w:rsid w:val="0014443A"/>
    <w:rsid w:val="00146860"/>
    <w:rsid w:val="00150D93"/>
    <w:rsid w:val="001519AA"/>
    <w:rsid w:val="0015316A"/>
    <w:rsid w:val="001548A1"/>
    <w:rsid w:val="00157147"/>
    <w:rsid w:val="0016448A"/>
    <w:rsid w:val="00167DEC"/>
    <w:rsid w:val="0017004A"/>
    <w:rsid w:val="00171439"/>
    <w:rsid w:val="001723A4"/>
    <w:rsid w:val="00173012"/>
    <w:rsid w:val="0017541F"/>
    <w:rsid w:val="00175D5F"/>
    <w:rsid w:val="00176566"/>
    <w:rsid w:val="0017784A"/>
    <w:rsid w:val="00180BC2"/>
    <w:rsid w:val="001840EB"/>
    <w:rsid w:val="00190BEF"/>
    <w:rsid w:val="0019610C"/>
    <w:rsid w:val="00197836"/>
    <w:rsid w:val="001A02D9"/>
    <w:rsid w:val="001A0F79"/>
    <w:rsid w:val="001A27D0"/>
    <w:rsid w:val="001A2A08"/>
    <w:rsid w:val="001A31B2"/>
    <w:rsid w:val="001A61BE"/>
    <w:rsid w:val="001B29D9"/>
    <w:rsid w:val="001B2AAD"/>
    <w:rsid w:val="001B4EB2"/>
    <w:rsid w:val="001B563C"/>
    <w:rsid w:val="001B6B22"/>
    <w:rsid w:val="001B6E73"/>
    <w:rsid w:val="001B7D41"/>
    <w:rsid w:val="001C04AA"/>
    <w:rsid w:val="001C1154"/>
    <w:rsid w:val="001C19E7"/>
    <w:rsid w:val="001C1FCC"/>
    <w:rsid w:val="001C2144"/>
    <w:rsid w:val="001C368F"/>
    <w:rsid w:val="001C4997"/>
    <w:rsid w:val="001C6EF6"/>
    <w:rsid w:val="001C7892"/>
    <w:rsid w:val="001D16D2"/>
    <w:rsid w:val="001D1E74"/>
    <w:rsid w:val="001D433D"/>
    <w:rsid w:val="001D67D6"/>
    <w:rsid w:val="001D772C"/>
    <w:rsid w:val="001E070C"/>
    <w:rsid w:val="001E378A"/>
    <w:rsid w:val="001E4DDD"/>
    <w:rsid w:val="001E6536"/>
    <w:rsid w:val="001E7DEE"/>
    <w:rsid w:val="001F232B"/>
    <w:rsid w:val="001F25E2"/>
    <w:rsid w:val="001F585A"/>
    <w:rsid w:val="001F68F9"/>
    <w:rsid w:val="001F7343"/>
    <w:rsid w:val="001F742D"/>
    <w:rsid w:val="002005DF"/>
    <w:rsid w:val="00205FB7"/>
    <w:rsid w:val="00210518"/>
    <w:rsid w:val="0021199A"/>
    <w:rsid w:val="00211AE6"/>
    <w:rsid w:val="00211F5D"/>
    <w:rsid w:val="00212AB0"/>
    <w:rsid w:val="00214110"/>
    <w:rsid w:val="00214380"/>
    <w:rsid w:val="002152D7"/>
    <w:rsid w:val="0021613D"/>
    <w:rsid w:val="00216188"/>
    <w:rsid w:val="00217063"/>
    <w:rsid w:val="002208DF"/>
    <w:rsid w:val="0022124E"/>
    <w:rsid w:val="00223856"/>
    <w:rsid w:val="00225DD4"/>
    <w:rsid w:val="00232D22"/>
    <w:rsid w:val="00234436"/>
    <w:rsid w:val="00234B4A"/>
    <w:rsid w:val="00241414"/>
    <w:rsid w:val="00242DE8"/>
    <w:rsid w:val="002457A3"/>
    <w:rsid w:val="00246259"/>
    <w:rsid w:val="00246A32"/>
    <w:rsid w:val="00246BCA"/>
    <w:rsid w:val="00250C8B"/>
    <w:rsid w:val="002512C2"/>
    <w:rsid w:val="00252E7C"/>
    <w:rsid w:val="002540E8"/>
    <w:rsid w:val="00254DDC"/>
    <w:rsid w:val="00257A78"/>
    <w:rsid w:val="0026079B"/>
    <w:rsid w:val="00260E23"/>
    <w:rsid w:val="00264243"/>
    <w:rsid w:val="002677D5"/>
    <w:rsid w:val="002725DA"/>
    <w:rsid w:val="00273A8F"/>
    <w:rsid w:val="00274F28"/>
    <w:rsid w:val="00275641"/>
    <w:rsid w:val="00276C8B"/>
    <w:rsid w:val="0027730E"/>
    <w:rsid w:val="0028196A"/>
    <w:rsid w:val="00284C27"/>
    <w:rsid w:val="002850F5"/>
    <w:rsid w:val="00286703"/>
    <w:rsid w:val="00293589"/>
    <w:rsid w:val="00293C74"/>
    <w:rsid w:val="00297CDD"/>
    <w:rsid w:val="002A554A"/>
    <w:rsid w:val="002A5580"/>
    <w:rsid w:val="002A6D8C"/>
    <w:rsid w:val="002A7959"/>
    <w:rsid w:val="002B24BC"/>
    <w:rsid w:val="002B6239"/>
    <w:rsid w:val="002C068A"/>
    <w:rsid w:val="002C0BEB"/>
    <w:rsid w:val="002D1ADE"/>
    <w:rsid w:val="002D6C04"/>
    <w:rsid w:val="002D73FF"/>
    <w:rsid w:val="002E0429"/>
    <w:rsid w:val="002E3CB1"/>
    <w:rsid w:val="002E5567"/>
    <w:rsid w:val="002E7401"/>
    <w:rsid w:val="002E755A"/>
    <w:rsid w:val="002F03A8"/>
    <w:rsid w:val="002F054F"/>
    <w:rsid w:val="002F2FC0"/>
    <w:rsid w:val="002F34BE"/>
    <w:rsid w:val="002F3AA6"/>
    <w:rsid w:val="002F4A58"/>
    <w:rsid w:val="002F67CE"/>
    <w:rsid w:val="00300B22"/>
    <w:rsid w:val="00300E3D"/>
    <w:rsid w:val="00302BF8"/>
    <w:rsid w:val="003033E0"/>
    <w:rsid w:val="00303EF9"/>
    <w:rsid w:val="00305406"/>
    <w:rsid w:val="0030555A"/>
    <w:rsid w:val="00305F20"/>
    <w:rsid w:val="00307CF6"/>
    <w:rsid w:val="00307D36"/>
    <w:rsid w:val="003135A7"/>
    <w:rsid w:val="00315065"/>
    <w:rsid w:val="00320EC5"/>
    <w:rsid w:val="003215E4"/>
    <w:rsid w:val="003221FD"/>
    <w:rsid w:val="0032288D"/>
    <w:rsid w:val="00323B1E"/>
    <w:rsid w:val="00323CF1"/>
    <w:rsid w:val="003258EB"/>
    <w:rsid w:val="00325ECA"/>
    <w:rsid w:val="0032637C"/>
    <w:rsid w:val="0032737E"/>
    <w:rsid w:val="0033031A"/>
    <w:rsid w:val="00330A3C"/>
    <w:rsid w:val="003410A4"/>
    <w:rsid w:val="003412BD"/>
    <w:rsid w:val="00344835"/>
    <w:rsid w:val="0034528A"/>
    <w:rsid w:val="00345D54"/>
    <w:rsid w:val="00347C27"/>
    <w:rsid w:val="00351035"/>
    <w:rsid w:val="00353F3B"/>
    <w:rsid w:val="00355196"/>
    <w:rsid w:val="00355724"/>
    <w:rsid w:val="00357E69"/>
    <w:rsid w:val="00361D1F"/>
    <w:rsid w:val="00363415"/>
    <w:rsid w:val="00366D5C"/>
    <w:rsid w:val="003672C0"/>
    <w:rsid w:val="00367967"/>
    <w:rsid w:val="00372441"/>
    <w:rsid w:val="00372725"/>
    <w:rsid w:val="00372C6D"/>
    <w:rsid w:val="0037498F"/>
    <w:rsid w:val="00377841"/>
    <w:rsid w:val="00381BD0"/>
    <w:rsid w:val="00383ADD"/>
    <w:rsid w:val="00384B44"/>
    <w:rsid w:val="003853D8"/>
    <w:rsid w:val="00385483"/>
    <w:rsid w:val="00387308"/>
    <w:rsid w:val="003874B2"/>
    <w:rsid w:val="003901AD"/>
    <w:rsid w:val="003907CB"/>
    <w:rsid w:val="0039271B"/>
    <w:rsid w:val="00392768"/>
    <w:rsid w:val="00394250"/>
    <w:rsid w:val="003947EF"/>
    <w:rsid w:val="00394855"/>
    <w:rsid w:val="003949E4"/>
    <w:rsid w:val="003A1C8D"/>
    <w:rsid w:val="003A3987"/>
    <w:rsid w:val="003A4CC6"/>
    <w:rsid w:val="003A79E2"/>
    <w:rsid w:val="003B14DF"/>
    <w:rsid w:val="003B26FF"/>
    <w:rsid w:val="003B372F"/>
    <w:rsid w:val="003C4BD2"/>
    <w:rsid w:val="003C4C92"/>
    <w:rsid w:val="003C7662"/>
    <w:rsid w:val="003D07B8"/>
    <w:rsid w:val="003D2342"/>
    <w:rsid w:val="003D366D"/>
    <w:rsid w:val="003D37DD"/>
    <w:rsid w:val="003D4D14"/>
    <w:rsid w:val="003D70C8"/>
    <w:rsid w:val="003E22CB"/>
    <w:rsid w:val="003E42CE"/>
    <w:rsid w:val="003F1033"/>
    <w:rsid w:val="003F1A0C"/>
    <w:rsid w:val="003F2117"/>
    <w:rsid w:val="003F34AD"/>
    <w:rsid w:val="003F3B9B"/>
    <w:rsid w:val="003F4517"/>
    <w:rsid w:val="003F7771"/>
    <w:rsid w:val="00402B48"/>
    <w:rsid w:val="0040324C"/>
    <w:rsid w:val="00404E34"/>
    <w:rsid w:val="0040601A"/>
    <w:rsid w:val="00411820"/>
    <w:rsid w:val="004121A5"/>
    <w:rsid w:val="004158AC"/>
    <w:rsid w:val="0041662F"/>
    <w:rsid w:val="00420FFB"/>
    <w:rsid w:val="00420FFD"/>
    <w:rsid w:val="0042617E"/>
    <w:rsid w:val="00430300"/>
    <w:rsid w:val="00431936"/>
    <w:rsid w:val="00434A82"/>
    <w:rsid w:val="00435276"/>
    <w:rsid w:val="0043612B"/>
    <w:rsid w:val="004361BE"/>
    <w:rsid w:val="00436D92"/>
    <w:rsid w:val="00437E2F"/>
    <w:rsid w:val="00437F36"/>
    <w:rsid w:val="0044101C"/>
    <w:rsid w:val="00442477"/>
    <w:rsid w:val="0044330D"/>
    <w:rsid w:val="00443F50"/>
    <w:rsid w:val="00445D67"/>
    <w:rsid w:val="00447909"/>
    <w:rsid w:val="00447BCB"/>
    <w:rsid w:val="00450427"/>
    <w:rsid w:val="004506CF"/>
    <w:rsid w:val="0045239C"/>
    <w:rsid w:val="004524A5"/>
    <w:rsid w:val="0045358D"/>
    <w:rsid w:val="00453EE8"/>
    <w:rsid w:val="004568C9"/>
    <w:rsid w:val="00456CC6"/>
    <w:rsid w:val="0046007C"/>
    <w:rsid w:val="00460EFB"/>
    <w:rsid w:val="00462E0B"/>
    <w:rsid w:val="0046426F"/>
    <w:rsid w:val="0046431F"/>
    <w:rsid w:val="00464860"/>
    <w:rsid w:val="00464CCA"/>
    <w:rsid w:val="00470BAC"/>
    <w:rsid w:val="004727AC"/>
    <w:rsid w:val="00472AF8"/>
    <w:rsid w:val="004742E7"/>
    <w:rsid w:val="00476BEE"/>
    <w:rsid w:val="004772BC"/>
    <w:rsid w:val="004773AE"/>
    <w:rsid w:val="00481539"/>
    <w:rsid w:val="004875C0"/>
    <w:rsid w:val="00494F87"/>
    <w:rsid w:val="004A0771"/>
    <w:rsid w:val="004A09FD"/>
    <w:rsid w:val="004A21E9"/>
    <w:rsid w:val="004A424D"/>
    <w:rsid w:val="004A4D83"/>
    <w:rsid w:val="004B089A"/>
    <w:rsid w:val="004B16DA"/>
    <w:rsid w:val="004B553D"/>
    <w:rsid w:val="004B6245"/>
    <w:rsid w:val="004B7CD3"/>
    <w:rsid w:val="004C1ACB"/>
    <w:rsid w:val="004C1E90"/>
    <w:rsid w:val="004C2314"/>
    <w:rsid w:val="004C494C"/>
    <w:rsid w:val="004C5A10"/>
    <w:rsid w:val="004C7A88"/>
    <w:rsid w:val="004D3B8F"/>
    <w:rsid w:val="004D3C95"/>
    <w:rsid w:val="004D4184"/>
    <w:rsid w:val="004E1F59"/>
    <w:rsid w:val="004E45EB"/>
    <w:rsid w:val="004E4D88"/>
    <w:rsid w:val="004E7DF0"/>
    <w:rsid w:val="004F1DA2"/>
    <w:rsid w:val="004F215C"/>
    <w:rsid w:val="004F2923"/>
    <w:rsid w:val="004F3B46"/>
    <w:rsid w:val="004F610D"/>
    <w:rsid w:val="005026F8"/>
    <w:rsid w:val="005058F9"/>
    <w:rsid w:val="00510B14"/>
    <w:rsid w:val="00510EA9"/>
    <w:rsid w:val="00511090"/>
    <w:rsid w:val="00513DB6"/>
    <w:rsid w:val="00516A14"/>
    <w:rsid w:val="005207FA"/>
    <w:rsid w:val="005249C1"/>
    <w:rsid w:val="00526765"/>
    <w:rsid w:val="005303EE"/>
    <w:rsid w:val="00531EF5"/>
    <w:rsid w:val="00531F1A"/>
    <w:rsid w:val="00533355"/>
    <w:rsid w:val="0053631C"/>
    <w:rsid w:val="00536CC3"/>
    <w:rsid w:val="005377FA"/>
    <w:rsid w:val="00537A8E"/>
    <w:rsid w:val="00540DA8"/>
    <w:rsid w:val="00542B15"/>
    <w:rsid w:val="005448DC"/>
    <w:rsid w:val="005451AC"/>
    <w:rsid w:val="005461AC"/>
    <w:rsid w:val="00546373"/>
    <w:rsid w:val="00546C07"/>
    <w:rsid w:val="00550D8F"/>
    <w:rsid w:val="00551819"/>
    <w:rsid w:val="00552B21"/>
    <w:rsid w:val="00553EF0"/>
    <w:rsid w:val="005550DC"/>
    <w:rsid w:val="00555533"/>
    <w:rsid w:val="0055637E"/>
    <w:rsid w:val="005563DB"/>
    <w:rsid w:val="00557568"/>
    <w:rsid w:val="00560343"/>
    <w:rsid w:val="00562CD8"/>
    <w:rsid w:val="00564442"/>
    <w:rsid w:val="00564ABE"/>
    <w:rsid w:val="005651A1"/>
    <w:rsid w:val="00566C22"/>
    <w:rsid w:val="00567950"/>
    <w:rsid w:val="00570E4D"/>
    <w:rsid w:val="00572DEC"/>
    <w:rsid w:val="0057307C"/>
    <w:rsid w:val="00573598"/>
    <w:rsid w:val="00574788"/>
    <w:rsid w:val="00574F51"/>
    <w:rsid w:val="005826C4"/>
    <w:rsid w:val="00584C29"/>
    <w:rsid w:val="0058746A"/>
    <w:rsid w:val="00592B60"/>
    <w:rsid w:val="00592ECC"/>
    <w:rsid w:val="00593AF3"/>
    <w:rsid w:val="005946FE"/>
    <w:rsid w:val="005949A2"/>
    <w:rsid w:val="00594B58"/>
    <w:rsid w:val="00596004"/>
    <w:rsid w:val="00597133"/>
    <w:rsid w:val="00597CFD"/>
    <w:rsid w:val="005A094C"/>
    <w:rsid w:val="005A2D4F"/>
    <w:rsid w:val="005A3E98"/>
    <w:rsid w:val="005A6998"/>
    <w:rsid w:val="005A7CC7"/>
    <w:rsid w:val="005A7DF0"/>
    <w:rsid w:val="005B07F8"/>
    <w:rsid w:val="005B1CD1"/>
    <w:rsid w:val="005B3311"/>
    <w:rsid w:val="005B78F6"/>
    <w:rsid w:val="005C0372"/>
    <w:rsid w:val="005C2287"/>
    <w:rsid w:val="005C3483"/>
    <w:rsid w:val="005C41B0"/>
    <w:rsid w:val="005C471C"/>
    <w:rsid w:val="005C5039"/>
    <w:rsid w:val="005C55C5"/>
    <w:rsid w:val="005C69AE"/>
    <w:rsid w:val="005C7DF3"/>
    <w:rsid w:val="005D5C02"/>
    <w:rsid w:val="005D6FB2"/>
    <w:rsid w:val="005E244F"/>
    <w:rsid w:val="005E6969"/>
    <w:rsid w:val="005F05B1"/>
    <w:rsid w:val="005F1AFD"/>
    <w:rsid w:val="005F1D28"/>
    <w:rsid w:val="005F5C10"/>
    <w:rsid w:val="005F6893"/>
    <w:rsid w:val="0060422F"/>
    <w:rsid w:val="00604D4D"/>
    <w:rsid w:val="0060757B"/>
    <w:rsid w:val="0060793B"/>
    <w:rsid w:val="006116EE"/>
    <w:rsid w:val="00614B93"/>
    <w:rsid w:val="00617DD6"/>
    <w:rsid w:val="00620974"/>
    <w:rsid w:val="006212C2"/>
    <w:rsid w:val="006245EF"/>
    <w:rsid w:val="00624B58"/>
    <w:rsid w:val="006322EF"/>
    <w:rsid w:val="0063261D"/>
    <w:rsid w:val="00640402"/>
    <w:rsid w:val="00640C2F"/>
    <w:rsid w:val="00642262"/>
    <w:rsid w:val="00642899"/>
    <w:rsid w:val="00642CC3"/>
    <w:rsid w:val="0064590A"/>
    <w:rsid w:val="00651E0A"/>
    <w:rsid w:val="00652DC7"/>
    <w:rsid w:val="006565BE"/>
    <w:rsid w:val="00661766"/>
    <w:rsid w:val="00664B34"/>
    <w:rsid w:val="00665203"/>
    <w:rsid w:val="00665E74"/>
    <w:rsid w:val="0066717F"/>
    <w:rsid w:val="00673716"/>
    <w:rsid w:val="006746A6"/>
    <w:rsid w:val="006753C6"/>
    <w:rsid w:val="006763AB"/>
    <w:rsid w:val="00676D2B"/>
    <w:rsid w:val="0068080D"/>
    <w:rsid w:val="006846D5"/>
    <w:rsid w:val="006849C0"/>
    <w:rsid w:val="00684E2D"/>
    <w:rsid w:val="006873F5"/>
    <w:rsid w:val="00690CCA"/>
    <w:rsid w:val="006911BB"/>
    <w:rsid w:val="006917F3"/>
    <w:rsid w:val="006932B8"/>
    <w:rsid w:val="00693338"/>
    <w:rsid w:val="00695A7E"/>
    <w:rsid w:val="006A2027"/>
    <w:rsid w:val="006A65CA"/>
    <w:rsid w:val="006B09FD"/>
    <w:rsid w:val="006B13CE"/>
    <w:rsid w:val="006B220C"/>
    <w:rsid w:val="006B512F"/>
    <w:rsid w:val="006B7B21"/>
    <w:rsid w:val="006C10DC"/>
    <w:rsid w:val="006C1267"/>
    <w:rsid w:val="006C2035"/>
    <w:rsid w:val="006C2494"/>
    <w:rsid w:val="006C3464"/>
    <w:rsid w:val="006C5266"/>
    <w:rsid w:val="006C6BF9"/>
    <w:rsid w:val="006C7E9C"/>
    <w:rsid w:val="006D0A7C"/>
    <w:rsid w:val="006D1439"/>
    <w:rsid w:val="006D277C"/>
    <w:rsid w:val="006D354C"/>
    <w:rsid w:val="006E061A"/>
    <w:rsid w:val="006E29AA"/>
    <w:rsid w:val="006E3020"/>
    <w:rsid w:val="006E3BCC"/>
    <w:rsid w:val="006E6525"/>
    <w:rsid w:val="006F2A29"/>
    <w:rsid w:val="006F3479"/>
    <w:rsid w:val="006F3492"/>
    <w:rsid w:val="006F5103"/>
    <w:rsid w:val="006F516D"/>
    <w:rsid w:val="006F57E5"/>
    <w:rsid w:val="006F650E"/>
    <w:rsid w:val="00700252"/>
    <w:rsid w:val="0070109A"/>
    <w:rsid w:val="0070172F"/>
    <w:rsid w:val="00702DD4"/>
    <w:rsid w:val="0070324C"/>
    <w:rsid w:val="007035B5"/>
    <w:rsid w:val="00703F23"/>
    <w:rsid w:val="007043E7"/>
    <w:rsid w:val="00707F31"/>
    <w:rsid w:val="00710F37"/>
    <w:rsid w:val="0071243C"/>
    <w:rsid w:val="00713EC1"/>
    <w:rsid w:val="007140E1"/>
    <w:rsid w:val="00714509"/>
    <w:rsid w:val="00722846"/>
    <w:rsid w:val="00723665"/>
    <w:rsid w:val="00726A85"/>
    <w:rsid w:val="00726D3C"/>
    <w:rsid w:val="007270A7"/>
    <w:rsid w:val="007274AE"/>
    <w:rsid w:val="0072783E"/>
    <w:rsid w:val="00727A11"/>
    <w:rsid w:val="00732C9B"/>
    <w:rsid w:val="0073368B"/>
    <w:rsid w:val="0074147D"/>
    <w:rsid w:val="007428BD"/>
    <w:rsid w:val="00742E68"/>
    <w:rsid w:val="00751ECF"/>
    <w:rsid w:val="00752048"/>
    <w:rsid w:val="00752A87"/>
    <w:rsid w:val="00755FF0"/>
    <w:rsid w:val="00756AF0"/>
    <w:rsid w:val="00756DF9"/>
    <w:rsid w:val="00757BD3"/>
    <w:rsid w:val="00762D5B"/>
    <w:rsid w:val="007650CE"/>
    <w:rsid w:val="0076531D"/>
    <w:rsid w:val="007656FB"/>
    <w:rsid w:val="00766C8E"/>
    <w:rsid w:val="0077014D"/>
    <w:rsid w:val="007754BE"/>
    <w:rsid w:val="00775BCB"/>
    <w:rsid w:val="00776F4B"/>
    <w:rsid w:val="00777214"/>
    <w:rsid w:val="00780495"/>
    <w:rsid w:val="00782CC6"/>
    <w:rsid w:val="0078494E"/>
    <w:rsid w:val="007900BB"/>
    <w:rsid w:val="00791A5C"/>
    <w:rsid w:val="00791F2B"/>
    <w:rsid w:val="00792288"/>
    <w:rsid w:val="007935B1"/>
    <w:rsid w:val="00794170"/>
    <w:rsid w:val="00794E67"/>
    <w:rsid w:val="00796086"/>
    <w:rsid w:val="007A0D74"/>
    <w:rsid w:val="007A132D"/>
    <w:rsid w:val="007A1681"/>
    <w:rsid w:val="007A2EA5"/>
    <w:rsid w:val="007A3C48"/>
    <w:rsid w:val="007B2A53"/>
    <w:rsid w:val="007B390E"/>
    <w:rsid w:val="007B7942"/>
    <w:rsid w:val="007C0751"/>
    <w:rsid w:val="007C24D9"/>
    <w:rsid w:val="007C269A"/>
    <w:rsid w:val="007C50D7"/>
    <w:rsid w:val="007C73BF"/>
    <w:rsid w:val="007D0255"/>
    <w:rsid w:val="007D0BCA"/>
    <w:rsid w:val="007D28EC"/>
    <w:rsid w:val="007D2AE9"/>
    <w:rsid w:val="007D36AB"/>
    <w:rsid w:val="007D3BED"/>
    <w:rsid w:val="007D4A68"/>
    <w:rsid w:val="007D54B9"/>
    <w:rsid w:val="007D6C61"/>
    <w:rsid w:val="007E2461"/>
    <w:rsid w:val="007E6DE7"/>
    <w:rsid w:val="007E7580"/>
    <w:rsid w:val="007F1416"/>
    <w:rsid w:val="007F20DF"/>
    <w:rsid w:val="007F3948"/>
    <w:rsid w:val="007F45DE"/>
    <w:rsid w:val="007F4FDE"/>
    <w:rsid w:val="007F7959"/>
    <w:rsid w:val="00801F5F"/>
    <w:rsid w:val="00802F42"/>
    <w:rsid w:val="00802F5C"/>
    <w:rsid w:val="008059DB"/>
    <w:rsid w:val="008072C8"/>
    <w:rsid w:val="00807D8B"/>
    <w:rsid w:val="00814458"/>
    <w:rsid w:val="00815372"/>
    <w:rsid w:val="00815AC4"/>
    <w:rsid w:val="00816405"/>
    <w:rsid w:val="008171AD"/>
    <w:rsid w:val="00817210"/>
    <w:rsid w:val="00817EEA"/>
    <w:rsid w:val="00820D4E"/>
    <w:rsid w:val="00821CE0"/>
    <w:rsid w:val="00825116"/>
    <w:rsid w:val="00825873"/>
    <w:rsid w:val="0083197C"/>
    <w:rsid w:val="00831D9B"/>
    <w:rsid w:val="0083440A"/>
    <w:rsid w:val="0083583A"/>
    <w:rsid w:val="00837D8C"/>
    <w:rsid w:val="0084081A"/>
    <w:rsid w:val="00840CD1"/>
    <w:rsid w:val="00840FB6"/>
    <w:rsid w:val="0084595D"/>
    <w:rsid w:val="0085099D"/>
    <w:rsid w:val="00851C6A"/>
    <w:rsid w:val="00851CC2"/>
    <w:rsid w:val="008546B5"/>
    <w:rsid w:val="00854A22"/>
    <w:rsid w:val="008621BC"/>
    <w:rsid w:val="00866673"/>
    <w:rsid w:val="0086745F"/>
    <w:rsid w:val="008705C6"/>
    <w:rsid w:val="0087103C"/>
    <w:rsid w:val="0087228A"/>
    <w:rsid w:val="008722BD"/>
    <w:rsid w:val="008728B7"/>
    <w:rsid w:val="00873FA9"/>
    <w:rsid w:val="00874EE1"/>
    <w:rsid w:val="0087515F"/>
    <w:rsid w:val="00880E6F"/>
    <w:rsid w:val="008817A4"/>
    <w:rsid w:val="00882432"/>
    <w:rsid w:val="008826E6"/>
    <w:rsid w:val="00882DC0"/>
    <w:rsid w:val="008841F8"/>
    <w:rsid w:val="0088438E"/>
    <w:rsid w:val="00884823"/>
    <w:rsid w:val="00887F23"/>
    <w:rsid w:val="00890B62"/>
    <w:rsid w:val="00891A93"/>
    <w:rsid w:val="00893393"/>
    <w:rsid w:val="00895164"/>
    <w:rsid w:val="00897985"/>
    <w:rsid w:val="008A0FB5"/>
    <w:rsid w:val="008A26FB"/>
    <w:rsid w:val="008A2A48"/>
    <w:rsid w:val="008A4E87"/>
    <w:rsid w:val="008A55D6"/>
    <w:rsid w:val="008A6061"/>
    <w:rsid w:val="008B1770"/>
    <w:rsid w:val="008B206F"/>
    <w:rsid w:val="008B7C99"/>
    <w:rsid w:val="008C0F20"/>
    <w:rsid w:val="008C172C"/>
    <w:rsid w:val="008C1880"/>
    <w:rsid w:val="008C2635"/>
    <w:rsid w:val="008C2EE4"/>
    <w:rsid w:val="008C6180"/>
    <w:rsid w:val="008D3166"/>
    <w:rsid w:val="008D3772"/>
    <w:rsid w:val="008D5CA0"/>
    <w:rsid w:val="008D6ECF"/>
    <w:rsid w:val="008D7C1D"/>
    <w:rsid w:val="008E1436"/>
    <w:rsid w:val="008E31BE"/>
    <w:rsid w:val="008E46CB"/>
    <w:rsid w:val="008E519F"/>
    <w:rsid w:val="008E75DE"/>
    <w:rsid w:val="008F0EB3"/>
    <w:rsid w:val="008F17EC"/>
    <w:rsid w:val="008F2AF2"/>
    <w:rsid w:val="008F35DF"/>
    <w:rsid w:val="008F3B06"/>
    <w:rsid w:val="008F44B0"/>
    <w:rsid w:val="008F4A4A"/>
    <w:rsid w:val="008F5877"/>
    <w:rsid w:val="009000D1"/>
    <w:rsid w:val="00903D91"/>
    <w:rsid w:val="00906223"/>
    <w:rsid w:val="00912346"/>
    <w:rsid w:val="009150B2"/>
    <w:rsid w:val="00916C6A"/>
    <w:rsid w:val="0091731E"/>
    <w:rsid w:val="00921DE2"/>
    <w:rsid w:val="009251C6"/>
    <w:rsid w:val="009268B7"/>
    <w:rsid w:val="0092774B"/>
    <w:rsid w:val="00930E16"/>
    <w:rsid w:val="00934FBD"/>
    <w:rsid w:val="009351E9"/>
    <w:rsid w:val="009352B2"/>
    <w:rsid w:val="00936D91"/>
    <w:rsid w:val="009372EE"/>
    <w:rsid w:val="00941DEE"/>
    <w:rsid w:val="00945B58"/>
    <w:rsid w:val="00947514"/>
    <w:rsid w:val="00947E86"/>
    <w:rsid w:val="00952A52"/>
    <w:rsid w:val="00953307"/>
    <w:rsid w:val="00953A0A"/>
    <w:rsid w:val="00954193"/>
    <w:rsid w:val="00955CE8"/>
    <w:rsid w:val="009575A9"/>
    <w:rsid w:val="0096169F"/>
    <w:rsid w:val="00961EC0"/>
    <w:rsid w:val="0096652F"/>
    <w:rsid w:val="00966A1E"/>
    <w:rsid w:val="00967F64"/>
    <w:rsid w:val="009716BA"/>
    <w:rsid w:val="00971CD6"/>
    <w:rsid w:val="009722A6"/>
    <w:rsid w:val="009757B4"/>
    <w:rsid w:val="00977B18"/>
    <w:rsid w:val="0098028B"/>
    <w:rsid w:val="00985DFB"/>
    <w:rsid w:val="00987953"/>
    <w:rsid w:val="00991636"/>
    <w:rsid w:val="00995891"/>
    <w:rsid w:val="009960AF"/>
    <w:rsid w:val="009966AC"/>
    <w:rsid w:val="009A23DE"/>
    <w:rsid w:val="009A34EE"/>
    <w:rsid w:val="009A4861"/>
    <w:rsid w:val="009A48DE"/>
    <w:rsid w:val="009A55B0"/>
    <w:rsid w:val="009A710D"/>
    <w:rsid w:val="009A7B53"/>
    <w:rsid w:val="009B52B9"/>
    <w:rsid w:val="009B61A4"/>
    <w:rsid w:val="009B6375"/>
    <w:rsid w:val="009C1208"/>
    <w:rsid w:val="009C57C2"/>
    <w:rsid w:val="009C5E96"/>
    <w:rsid w:val="009C664A"/>
    <w:rsid w:val="009D5C17"/>
    <w:rsid w:val="009E08DF"/>
    <w:rsid w:val="009E2506"/>
    <w:rsid w:val="009E47AA"/>
    <w:rsid w:val="009E5D56"/>
    <w:rsid w:val="009E6BDE"/>
    <w:rsid w:val="009E6DAC"/>
    <w:rsid w:val="009F0A4E"/>
    <w:rsid w:val="009F1A28"/>
    <w:rsid w:val="009F5453"/>
    <w:rsid w:val="00A03187"/>
    <w:rsid w:val="00A0361E"/>
    <w:rsid w:val="00A069A2"/>
    <w:rsid w:val="00A10FD2"/>
    <w:rsid w:val="00A1283B"/>
    <w:rsid w:val="00A12FD4"/>
    <w:rsid w:val="00A1344D"/>
    <w:rsid w:val="00A17CF4"/>
    <w:rsid w:val="00A2140B"/>
    <w:rsid w:val="00A22D7E"/>
    <w:rsid w:val="00A23859"/>
    <w:rsid w:val="00A2589E"/>
    <w:rsid w:val="00A25A25"/>
    <w:rsid w:val="00A276D6"/>
    <w:rsid w:val="00A308A2"/>
    <w:rsid w:val="00A30AAF"/>
    <w:rsid w:val="00A30D7A"/>
    <w:rsid w:val="00A33455"/>
    <w:rsid w:val="00A33602"/>
    <w:rsid w:val="00A34252"/>
    <w:rsid w:val="00A347F3"/>
    <w:rsid w:val="00A34D57"/>
    <w:rsid w:val="00A3681E"/>
    <w:rsid w:val="00A36E37"/>
    <w:rsid w:val="00A3790E"/>
    <w:rsid w:val="00A37E5F"/>
    <w:rsid w:val="00A40F5F"/>
    <w:rsid w:val="00A4522E"/>
    <w:rsid w:val="00A50126"/>
    <w:rsid w:val="00A51614"/>
    <w:rsid w:val="00A52E31"/>
    <w:rsid w:val="00A52FEC"/>
    <w:rsid w:val="00A53C6D"/>
    <w:rsid w:val="00A54E00"/>
    <w:rsid w:val="00A560B5"/>
    <w:rsid w:val="00A560E7"/>
    <w:rsid w:val="00A56B1C"/>
    <w:rsid w:val="00A574C3"/>
    <w:rsid w:val="00A601C4"/>
    <w:rsid w:val="00A61E77"/>
    <w:rsid w:val="00A6485E"/>
    <w:rsid w:val="00A753D6"/>
    <w:rsid w:val="00A77F67"/>
    <w:rsid w:val="00A81C05"/>
    <w:rsid w:val="00A824CD"/>
    <w:rsid w:val="00A841FC"/>
    <w:rsid w:val="00A85DB0"/>
    <w:rsid w:val="00A8798C"/>
    <w:rsid w:val="00A87D35"/>
    <w:rsid w:val="00A902FA"/>
    <w:rsid w:val="00A914F3"/>
    <w:rsid w:val="00A92363"/>
    <w:rsid w:val="00AA0BFA"/>
    <w:rsid w:val="00AA1203"/>
    <w:rsid w:val="00AA3FE4"/>
    <w:rsid w:val="00AA4611"/>
    <w:rsid w:val="00AA4A36"/>
    <w:rsid w:val="00AA5E38"/>
    <w:rsid w:val="00AA62E4"/>
    <w:rsid w:val="00AA6846"/>
    <w:rsid w:val="00AA7159"/>
    <w:rsid w:val="00AB2D34"/>
    <w:rsid w:val="00AB3275"/>
    <w:rsid w:val="00AB3897"/>
    <w:rsid w:val="00AB3E81"/>
    <w:rsid w:val="00AB48D6"/>
    <w:rsid w:val="00AB4BF5"/>
    <w:rsid w:val="00AB5805"/>
    <w:rsid w:val="00AB5FE1"/>
    <w:rsid w:val="00AB797C"/>
    <w:rsid w:val="00AB7CA0"/>
    <w:rsid w:val="00AB7D4A"/>
    <w:rsid w:val="00AC13E6"/>
    <w:rsid w:val="00AC22C2"/>
    <w:rsid w:val="00AC5513"/>
    <w:rsid w:val="00AC5F05"/>
    <w:rsid w:val="00AC5F52"/>
    <w:rsid w:val="00AC6646"/>
    <w:rsid w:val="00AC69B2"/>
    <w:rsid w:val="00AC6AD6"/>
    <w:rsid w:val="00AD0FB5"/>
    <w:rsid w:val="00AD2597"/>
    <w:rsid w:val="00AD27CF"/>
    <w:rsid w:val="00AD291A"/>
    <w:rsid w:val="00AD358C"/>
    <w:rsid w:val="00AD3E1C"/>
    <w:rsid w:val="00AD5561"/>
    <w:rsid w:val="00AD5D26"/>
    <w:rsid w:val="00AE0AD7"/>
    <w:rsid w:val="00AE3242"/>
    <w:rsid w:val="00AE7541"/>
    <w:rsid w:val="00AE7F84"/>
    <w:rsid w:val="00AF0173"/>
    <w:rsid w:val="00AF07A9"/>
    <w:rsid w:val="00AF51AF"/>
    <w:rsid w:val="00AF5747"/>
    <w:rsid w:val="00AF5B3D"/>
    <w:rsid w:val="00B02963"/>
    <w:rsid w:val="00B02B40"/>
    <w:rsid w:val="00B07122"/>
    <w:rsid w:val="00B11B16"/>
    <w:rsid w:val="00B12418"/>
    <w:rsid w:val="00B12CDA"/>
    <w:rsid w:val="00B1326E"/>
    <w:rsid w:val="00B1671C"/>
    <w:rsid w:val="00B16C49"/>
    <w:rsid w:val="00B174A0"/>
    <w:rsid w:val="00B22867"/>
    <w:rsid w:val="00B22952"/>
    <w:rsid w:val="00B24622"/>
    <w:rsid w:val="00B25092"/>
    <w:rsid w:val="00B331A1"/>
    <w:rsid w:val="00B33D4A"/>
    <w:rsid w:val="00B3422D"/>
    <w:rsid w:val="00B34B58"/>
    <w:rsid w:val="00B43928"/>
    <w:rsid w:val="00B452B4"/>
    <w:rsid w:val="00B47A7C"/>
    <w:rsid w:val="00B5156F"/>
    <w:rsid w:val="00B54B24"/>
    <w:rsid w:val="00B5533A"/>
    <w:rsid w:val="00B5656A"/>
    <w:rsid w:val="00B56D45"/>
    <w:rsid w:val="00B57009"/>
    <w:rsid w:val="00B6090A"/>
    <w:rsid w:val="00B61E7A"/>
    <w:rsid w:val="00B67AB5"/>
    <w:rsid w:val="00B67E01"/>
    <w:rsid w:val="00B71296"/>
    <w:rsid w:val="00B72E9E"/>
    <w:rsid w:val="00B740AD"/>
    <w:rsid w:val="00B75D6C"/>
    <w:rsid w:val="00B81785"/>
    <w:rsid w:val="00B8204B"/>
    <w:rsid w:val="00B83B89"/>
    <w:rsid w:val="00B841F8"/>
    <w:rsid w:val="00B84D00"/>
    <w:rsid w:val="00B853F6"/>
    <w:rsid w:val="00B87BEC"/>
    <w:rsid w:val="00B91BDA"/>
    <w:rsid w:val="00B92500"/>
    <w:rsid w:val="00B92D3B"/>
    <w:rsid w:val="00B93116"/>
    <w:rsid w:val="00B93A53"/>
    <w:rsid w:val="00B94226"/>
    <w:rsid w:val="00B96A45"/>
    <w:rsid w:val="00B977A9"/>
    <w:rsid w:val="00BA0986"/>
    <w:rsid w:val="00BA273F"/>
    <w:rsid w:val="00BA312C"/>
    <w:rsid w:val="00BA3193"/>
    <w:rsid w:val="00BA5036"/>
    <w:rsid w:val="00BA6BAA"/>
    <w:rsid w:val="00BA6F4B"/>
    <w:rsid w:val="00BB0BF4"/>
    <w:rsid w:val="00BB1009"/>
    <w:rsid w:val="00BB12CB"/>
    <w:rsid w:val="00BB58A1"/>
    <w:rsid w:val="00BC5955"/>
    <w:rsid w:val="00BC6834"/>
    <w:rsid w:val="00BC6E6C"/>
    <w:rsid w:val="00BC707F"/>
    <w:rsid w:val="00BD4EBA"/>
    <w:rsid w:val="00BE404A"/>
    <w:rsid w:val="00BE4D78"/>
    <w:rsid w:val="00BE4F75"/>
    <w:rsid w:val="00BE5ACF"/>
    <w:rsid w:val="00BF1083"/>
    <w:rsid w:val="00BF2877"/>
    <w:rsid w:val="00BF2B35"/>
    <w:rsid w:val="00BF5772"/>
    <w:rsid w:val="00C01E79"/>
    <w:rsid w:val="00C03189"/>
    <w:rsid w:val="00C053A8"/>
    <w:rsid w:val="00C05773"/>
    <w:rsid w:val="00C068E8"/>
    <w:rsid w:val="00C10BE8"/>
    <w:rsid w:val="00C12C0F"/>
    <w:rsid w:val="00C1601C"/>
    <w:rsid w:val="00C17B40"/>
    <w:rsid w:val="00C20B43"/>
    <w:rsid w:val="00C21433"/>
    <w:rsid w:val="00C236A7"/>
    <w:rsid w:val="00C23BF7"/>
    <w:rsid w:val="00C25173"/>
    <w:rsid w:val="00C25A90"/>
    <w:rsid w:val="00C25AB8"/>
    <w:rsid w:val="00C26A26"/>
    <w:rsid w:val="00C313D2"/>
    <w:rsid w:val="00C34BB0"/>
    <w:rsid w:val="00C35B81"/>
    <w:rsid w:val="00C37A29"/>
    <w:rsid w:val="00C4029A"/>
    <w:rsid w:val="00C41FC8"/>
    <w:rsid w:val="00C451F7"/>
    <w:rsid w:val="00C4687B"/>
    <w:rsid w:val="00C5175F"/>
    <w:rsid w:val="00C51A90"/>
    <w:rsid w:val="00C541D6"/>
    <w:rsid w:val="00C60F6C"/>
    <w:rsid w:val="00C615A3"/>
    <w:rsid w:val="00C623C7"/>
    <w:rsid w:val="00C656CC"/>
    <w:rsid w:val="00C66040"/>
    <w:rsid w:val="00C7348A"/>
    <w:rsid w:val="00C7614F"/>
    <w:rsid w:val="00C76208"/>
    <w:rsid w:val="00C77B14"/>
    <w:rsid w:val="00C80170"/>
    <w:rsid w:val="00C80293"/>
    <w:rsid w:val="00C81736"/>
    <w:rsid w:val="00C8489E"/>
    <w:rsid w:val="00C85087"/>
    <w:rsid w:val="00C858E6"/>
    <w:rsid w:val="00C85E18"/>
    <w:rsid w:val="00C87B20"/>
    <w:rsid w:val="00C93D19"/>
    <w:rsid w:val="00C95383"/>
    <w:rsid w:val="00C973B5"/>
    <w:rsid w:val="00CA12F7"/>
    <w:rsid w:val="00CA177B"/>
    <w:rsid w:val="00CA4260"/>
    <w:rsid w:val="00CA7809"/>
    <w:rsid w:val="00CA79E2"/>
    <w:rsid w:val="00CB00BE"/>
    <w:rsid w:val="00CB0523"/>
    <w:rsid w:val="00CB69EC"/>
    <w:rsid w:val="00CC0FCF"/>
    <w:rsid w:val="00CC1AA7"/>
    <w:rsid w:val="00CC22F5"/>
    <w:rsid w:val="00CC65E8"/>
    <w:rsid w:val="00CC6668"/>
    <w:rsid w:val="00CC7042"/>
    <w:rsid w:val="00CD02FD"/>
    <w:rsid w:val="00CD239B"/>
    <w:rsid w:val="00CD30D2"/>
    <w:rsid w:val="00CD3593"/>
    <w:rsid w:val="00CD64DD"/>
    <w:rsid w:val="00CD7672"/>
    <w:rsid w:val="00CD76C0"/>
    <w:rsid w:val="00CE11BA"/>
    <w:rsid w:val="00CE3086"/>
    <w:rsid w:val="00CE4F05"/>
    <w:rsid w:val="00CE4F89"/>
    <w:rsid w:val="00CE697E"/>
    <w:rsid w:val="00CE7995"/>
    <w:rsid w:val="00CF00F7"/>
    <w:rsid w:val="00CF0AF6"/>
    <w:rsid w:val="00CF28C9"/>
    <w:rsid w:val="00CF2EB7"/>
    <w:rsid w:val="00CF7311"/>
    <w:rsid w:val="00CF78F8"/>
    <w:rsid w:val="00D01FDF"/>
    <w:rsid w:val="00D05CD3"/>
    <w:rsid w:val="00D067C4"/>
    <w:rsid w:val="00D1031F"/>
    <w:rsid w:val="00D105AD"/>
    <w:rsid w:val="00D106BD"/>
    <w:rsid w:val="00D12141"/>
    <w:rsid w:val="00D1275D"/>
    <w:rsid w:val="00D13F2A"/>
    <w:rsid w:val="00D1484F"/>
    <w:rsid w:val="00D151A8"/>
    <w:rsid w:val="00D208C2"/>
    <w:rsid w:val="00D20C19"/>
    <w:rsid w:val="00D20FFA"/>
    <w:rsid w:val="00D23730"/>
    <w:rsid w:val="00D24B37"/>
    <w:rsid w:val="00D254EE"/>
    <w:rsid w:val="00D25ADE"/>
    <w:rsid w:val="00D315FC"/>
    <w:rsid w:val="00D32479"/>
    <w:rsid w:val="00D32E1E"/>
    <w:rsid w:val="00D3334D"/>
    <w:rsid w:val="00D33D8B"/>
    <w:rsid w:val="00D35C86"/>
    <w:rsid w:val="00D3765D"/>
    <w:rsid w:val="00D4307C"/>
    <w:rsid w:val="00D4799D"/>
    <w:rsid w:val="00D52DE2"/>
    <w:rsid w:val="00D5348E"/>
    <w:rsid w:val="00D53683"/>
    <w:rsid w:val="00D54735"/>
    <w:rsid w:val="00D55C3F"/>
    <w:rsid w:val="00D60944"/>
    <w:rsid w:val="00D61867"/>
    <w:rsid w:val="00D61F7D"/>
    <w:rsid w:val="00D62A08"/>
    <w:rsid w:val="00D66B8D"/>
    <w:rsid w:val="00D711EC"/>
    <w:rsid w:val="00D71635"/>
    <w:rsid w:val="00D7187D"/>
    <w:rsid w:val="00D752C2"/>
    <w:rsid w:val="00D77A15"/>
    <w:rsid w:val="00D85B78"/>
    <w:rsid w:val="00D86A7C"/>
    <w:rsid w:val="00D87E45"/>
    <w:rsid w:val="00D90D54"/>
    <w:rsid w:val="00D93846"/>
    <w:rsid w:val="00D957CD"/>
    <w:rsid w:val="00DA1456"/>
    <w:rsid w:val="00DA14CB"/>
    <w:rsid w:val="00DA1BB4"/>
    <w:rsid w:val="00DA24F2"/>
    <w:rsid w:val="00DA3CBD"/>
    <w:rsid w:val="00DA4B55"/>
    <w:rsid w:val="00DA5380"/>
    <w:rsid w:val="00DA5A21"/>
    <w:rsid w:val="00DA66EC"/>
    <w:rsid w:val="00DA6E82"/>
    <w:rsid w:val="00DB0887"/>
    <w:rsid w:val="00DB0EF5"/>
    <w:rsid w:val="00DB1A5E"/>
    <w:rsid w:val="00DB5F36"/>
    <w:rsid w:val="00DB6734"/>
    <w:rsid w:val="00DB6F19"/>
    <w:rsid w:val="00DB7BB7"/>
    <w:rsid w:val="00DC04BE"/>
    <w:rsid w:val="00DC0B26"/>
    <w:rsid w:val="00DC6967"/>
    <w:rsid w:val="00DD1A20"/>
    <w:rsid w:val="00DD7BE5"/>
    <w:rsid w:val="00DE14D9"/>
    <w:rsid w:val="00DE34EA"/>
    <w:rsid w:val="00DE3620"/>
    <w:rsid w:val="00DE3B3A"/>
    <w:rsid w:val="00DE5944"/>
    <w:rsid w:val="00DE5CE2"/>
    <w:rsid w:val="00DF025F"/>
    <w:rsid w:val="00DF055E"/>
    <w:rsid w:val="00DF067C"/>
    <w:rsid w:val="00E00C86"/>
    <w:rsid w:val="00E0549C"/>
    <w:rsid w:val="00E071F6"/>
    <w:rsid w:val="00E07560"/>
    <w:rsid w:val="00E10D4E"/>
    <w:rsid w:val="00E10E79"/>
    <w:rsid w:val="00E11B7F"/>
    <w:rsid w:val="00E16590"/>
    <w:rsid w:val="00E172FC"/>
    <w:rsid w:val="00E217FA"/>
    <w:rsid w:val="00E22C73"/>
    <w:rsid w:val="00E22E95"/>
    <w:rsid w:val="00E23808"/>
    <w:rsid w:val="00E260B5"/>
    <w:rsid w:val="00E27B46"/>
    <w:rsid w:val="00E32513"/>
    <w:rsid w:val="00E3346F"/>
    <w:rsid w:val="00E362B5"/>
    <w:rsid w:val="00E37069"/>
    <w:rsid w:val="00E4055F"/>
    <w:rsid w:val="00E440ED"/>
    <w:rsid w:val="00E47665"/>
    <w:rsid w:val="00E503FC"/>
    <w:rsid w:val="00E50D14"/>
    <w:rsid w:val="00E51B14"/>
    <w:rsid w:val="00E522A3"/>
    <w:rsid w:val="00E52FB0"/>
    <w:rsid w:val="00E5583E"/>
    <w:rsid w:val="00E56C4D"/>
    <w:rsid w:val="00E60474"/>
    <w:rsid w:val="00E60AC9"/>
    <w:rsid w:val="00E620C2"/>
    <w:rsid w:val="00E62137"/>
    <w:rsid w:val="00E63466"/>
    <w:rsid w:val="00E63542"/>
    <w:rsid w:val="00E636A1"/>
    <w:rsid w:val="00E63FFD"/>
    <w:rsid w:val="00E6422B"/>
    <w:rsid w:val="00E673B5"/>
    <w:rsid w:val="00E70888"/>
    <w:rsid w:val="00E741ED"/>
    <w:rsid w:val="00E75617"/>
    <w:rsid w:val="00E76525"/>
    <w:rsid w:val="00E76C26"/>
    <w:rsid w:val="00E77968"/>
    <w:rsid w:val="00E836A4"/>
    <w:rsid w:val="00E87AA0"/>
    <w:rsid w:val="00E91805"/>
    <w:rsid w:val="00E94619"/>
    <w:rsid w:val="00E947BF"/>
    <w:rsid w:val="00EA0EEB"/>
    <w:rsid w:val="00EA4177"/>
    <w:rsid w:val="00EA41C9"/>
    <w:rsid w:val="00EA4350"/>
    <w:rsid w:val="00EA5D8F"/>
    <w:rsid w:val="00EA67AD"/>
    <w:rsid w:val="00EA6B90"/>
    <w:rsid w:val="00EB0573"/>
    <w:rsid w:val="00EB190F"/>
    <w:rsid w:val="00EB1F4F"/>
    <w:rsid w:val="00EB4CA4"/>
    <w:rsid w:val="00EB6146"/>
    <w:rsid w:val="00EB6D83"/>
    <w:rsid w:val="00EB7810"/>
    <w:rsid w:val="00EC0366"/>
    <w:rsid w:val="00EC03A9"/>
    <w:rsid w:val="00EC0F1D"/>
    <w:rsid w:val="00EC1A4D"/>
    <w:rsid w:val="00EC51F0"/>
    <w:rsid w:val="00EC5EB7"/>
    <w:rsid w:val="00ED039B"/>
    <w:rsid w:val="00ED1DA1"/>
    <w:rsid w:val="00ED4EEB"/>
    <w:rsid w:val="00ED52BD"/>
    <w:rsid w:val="00ED5DC9"/>
    <w:rsid w:val="00EE10A5"/>
    <w:rsid w:val="00EE1F10"/>
    <w:rsid w:val="00EE3CC4"/>
    <w:rsid w:val="00EE3E47"/>
    <w:rsid w:val="00EE4C5C"/>
    <w:rsid w:val="00EE6416"/>
    <w:rsid w:val="00EE6BF4"/>
    <w:rsid w:val="00EF1B6A"/>
    <w:rsid w:val="00EF3A99"/>
    <w:rsid w:val="00EF4CCF"/>
    <w:rsid w:val="00EF557B"/>
    <w:rsid w:val="00EF6F9E"/>
    <w:rsid w:val="00F00FCA"/>
    <w:rsid w:val="00F027FE"/>
    <w:rsid w:val="00F04424"/>
    <w:rsid w:val="00F0571C"/>
    <w:rsid w:val="00F0789E"/>
    <w:rsid w:val="00F102E1"/>
    <w:rsid w:val="00F12E8E"/>
    <w:rsid w:val="00F136CE"/>
    <w:rsid w:val="00F15EF6"/>
    <w:rsid w:val="00F2019B"/>
    <w:rsid w:val="00F23007"/>
    <w:rsid w:val="00F24587"/>
    <w:rsid w:val="00F24E08"/>
    <w:rsid w:val="00F25F0B"/>
    <w:rsid w:val="00F26937"/>
    <w:rsid w:val="00F33CD3"/>
    <w:rsid w:val="00F33FA6"/>
    <w:rsid w:val="00F349E2"/>
    <w:rsid w:val="00F374DD"/>
    <w:rsid w:val="00F423A0"/>
    <w:rsid w:val="00F4391D"/>
    <w:rsid w:val="00F47E3D"/>
    <w:rsid w:val="00F51D29"/>
    <w:rsid w:val="00F54EEC"/>
    <w:rsid w:val="00F5585C"/>
    <w:rsid w:val="00F561E7"/>
    <w:rsid w:val="00F56EDD"/>
    <w:rsid w:val="00F56FAC"/>
    <w:rsid w:val="00F56FD8"/>
    <w:rsid w:val="00F57A80"/>
    <w:rsid w:val="00F57A8B"/>
    <w:rsid w:val="00F61829"/>
    <w:rsid w:val="00F6422C"/>
    <w:rsid w:val="00F647CC"/>
    <w:rsid w:val="00F64A7E"/>
    <w:rsid w:val="00F64FBD"/>
    <w:rsid w:val="00F66CCB"/>
    <w:rsid w:val="00F72322"/>
    <w:rsid w:val="00F723EA"/>
    <w:rsid w:val="00F73188"/>
    <w:rsid w:val="00F7384A"/>
    <w:rsid w:val="00F74B6A"/>
    <w:rsid w:val="00F76FA0"/>
    <w:rsid w:val="00F8093F"/>
    <w:rsid w:val="00F82369"/>
    <w:rsid w:val="00F83D16"/>
    <w:rsid w:val="00F845DF"/>
    <w:rsid w:val="00F84F30"/>
    <w:rsid w:val="00F8513C"/>
    <w:rsid w:val="00F86070"/>
    <w:rsid w:val="00F86488"/>
    <w:rsid w:val="00F8671B"/>
    <w:rsid w:val="00F9078B"/>
    <w:rsid w:val="00F92E7D"/>
    <w:rsid w:val="00F93784"/>
    <w:rsid w:val="00F939E4"/>
    <w:rsid w:val="00F95BF9"/>
    <w:rsid w:val="00F9700F"/>
    <w:rsid w:val="00FA26CA"/>
    <w:rsid w:val="00FA37B3"/>
    <w:rsid w:val="00FA3AD5"/>
    <w:rsid w:val="00FA590D"/>
    <w:rsid w:val="00FB3332"/>
    <w:rsid w:val="00FB4886"/>
    <w:rsid w:val="00FB4F47"/>
    <w:rsid w:val="00FB4FBC"/>
    <w:rsid w:val="00FB58B4"/>
    <w:rsid w:val="00FB71CE"/>
    <w:rsid w:val="00FB7D83"/>
    <w:rsid w:val="00FC071D"/>
    <w:rsid w:val="00FC09F8"/>
    <w:rsid w:val="00FC0C33"/>
    <w:rsid w:val="00FC322F"/>
    <w:rsid w:val="00FC3340"/>
    <w:rsid w:val="00FC3D52"/>
    <w:rsid w:val="00FC469B"/>
    <w:rsid w:val="00FC4C0A"/>
    <w:rsid w:val="00FC564C"/>
    <w:rsid w:val="00FD0AE5"/>
    <w:rsid w:val="00FD29D0"/>
    <w:rsid w:val="00FD31B3"/>
    <w:rsid w:val="00FE2C0E"/>
    <w:rsid w:val="00FE518E"/>
    <w:rsid w:val="00FE5A41"/>
    <w:rsid w:val="00FE5CE1"/>
    <w:rsid w:val="00FF1306"/>
    <w:rsid w:val="00FF1A72"/>
    <w:rsid w:val="00FF2068"/>
    <w:rsid w:val="00FF3CC7"/>
    <w:rsid w:val="00FF56DF"/>
    <w:rsid w:val="00FF5F56"/>
    <w:rsid w:val="00FF6D3E"/>
    <w:rsid w:val="00FF6EAF"/>
    <w:rsid w:val="00FF7B0D"/>
    <w:rsid w:val="19C154A6"/>
    <w:rsid w:val="2055592A"/>
    <w:rsid w:val="24151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100" w:beforeLines="100"/>
      <w:outlineLvl w:val="0"/>
    </w:pPr>
    <w:rPr>
      <w:rFonts w:eastAsia="微软雅黑"/>
      <w:b/>
      <w:bCs/>
      <w:color w:val="ED7D31" w:themeColor="accent2"/>
      <w:kern w:val="44"/>
      <w:sz w:val="24"/>
      <w:szCs w:val="44"/>
      <w14:textFill>
        <w14:solidFill>
          <w14:schemeClr w14:val="accent2"/>
        </w14:solidFill>
      </w14:textFill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outlineLvl w:val="1"/>
    </w:pPr>
    <w:rPr>
      <w:rFonts w:eastAsia="微软雅黑" w:asciiTheme="majorHAnsi" w:hAnsiTheme="majorHAnsi" w:cstheme="majorBidi"/>
      <w:b/>
      <w:bCs/>
      <w:color w:val="1F4E79" w:themeColor="accent1" w:themeShade="80"/>
      <w:sz w:val="24"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50" w:beforeLines="50" w:after="50" w:afterLines="50"/>
      <w:outlineLvl w:val="2"/>
    </w:pPr>
    <w:rPr>
      <w:rFonts w:ascii="Times New Roman" w:hAnsi="Times New Roman" w:eastAsia="宋体"/>
      <w:b/>
      <w:bCs/>
      <w:szCs w:val="32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ind w:firstLine="200" w:firstLineChars="200"/>
      <w:outlineLvl w:val="3"/>
    </w:pPr>
    <w:rPr>
      <w:rFonts w:asciiTheme="majorHAnsi" w:hAnsiTheme="majorHAnsi" w:eastAsiaTheme="majorEastAsia" w:cstheme="majorBidi"/>
      <w:b/>
      <w:bCs/>
      <w:szCs w:val="28"/>
    </w:rPr>
  </w:style>
  <w:style w:type="character" w:default="1" w:styleId="12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uiPriority w:val="39"/>
    <w:pPr>
      <w:ind w:left="840" w:leftChars="400"/>
    </w:pPr>
  </w:style>
  <w:style w:type="paragraph" w:styleId="7">
    <w:name w:val="Date"/>
    <w:basedOn w:val="1"/>
    <w:next w:val="1"/>
    <w:link w:val="22"/>
    <w:semiHidden/>
    <w:unhideWhenUsed/>
    <w:uiPriority w:val="99"/>
    <w:pPr>
      <w:ind w:left="100" w:leftChars="2500"/>
    </w:pPr>
  </w:style>
  <w:style w:type="paragraph" w:styleId="8">
    <w:name w:val="footer"/>
    <w:basedOn w:val="1"/>
    <w:link w:val="1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unhideWhenUsed/>
    <w:uiPriority w:val="39"/>
  </w:style>
  <w:style w:type="paragraph" w:styleId="11">
    <w:name w:val="toc 2"/>
    <w:basedOn w:val="1"/>
    <w:next w:val="1"/>
    <w:unhideWhenUsed/>
    <w:uiPriority w:val="39"/>
    <w:pPr>
      <w:ind w:left="420" w:leftChars="200"/>
    </w:pPr>
  </w:style>
  <w:style w:type="character" w:styleId="13">
    <w:name w:val="Hyperlink"/>
    <w:basedOn w:val="1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页眉 Char"/>
    <w:basedOn w:val="12"/>
    <w:link w:val="9"/>
    <w:uiPriority w:val="99"/>
    <w:rPr>
      <w:sz w:val="18"/>
      <w:szCs w:val="18"/>
    </w:rPr>
  </w:style>
  <w:style w:type="character" w:customStyle="1" w:styleId="16">
    <w:name w:val="页脚 Char"/>
    <w:basedOn w:val="12"/>
    <w:link w:val="8"/>
    <w:uiPriority w:val="99"/>
    <w:rPr>
      <w:sz w:val="18"/>
      <w:szCs w:val="18"/>
    </w:rPr>
  </w:style>
  <w:style w:type="character" w:customStyle="1" w:styleId="17">
    <w:name w:val="标题 1 Char"/>
    <w:basedOn w:val="12"/>
    <w:link w:val="2"/>
    <w:uiPriority w:val="9"/>
    <w:rPr>
      <w:rFonts w:eastAsia="微软雅黑"/>
      <w:b/>
      <w:bCs/>
      <w:color w:val="ED7D31" w:themeColor="accent2"/>
      <w:kern w:val="44"/>
      <w:sz w:val="24"/>
      <w:szCs w:val="44"/>
      <w14:textFill>
        <w14:solidFill>
          <w14:schemeClr w14:val="accent2"/>
        </w14:solidFill>
      </w14:textFill>
    </w:rPr>
  </w:style>
  <w:style w:type="character" w:customStyle="1" w:styleId="18">
    <w:name w:val="标题 2 Char"/>
    <w:basedOn w:val="12"/>
    <w:link w:val="3"/>
    <w:uiPriority w:val="9"/>
    <w:rPr>
      <w:rFonts w:eastAsia="微软雅黑" w:asciiTheme="majorHAnsi" w:hAnsiTheme="majorHAnsi" w:cstheme="majorBidi"/>
      <w:b/>
      <w:bCs/>
      <w:color w:val="1F4E79" w:themeColor="accent1" w:themeShade="80"/>
      <w:sz w:val="24"/>
      <w:szCs w:val="32"/>
    </w:rPr>
  </w:style>
  <w:style w:type="character" w:customStyle="1" w:styleId="19">
    <w:name w:val="标题 3 Char"/>
    <w:basedOn w:val="12"/>
    <w:link w:val="4"/>
    <w:uiPriority w:val="9"/>
    <w:rPr>
      <w:rFonts w:ascii="Times New Roman" w:hAnsi="Times New Roman" w:eastAsia="宋体"/>
      <w:b/>
      <w:bCs/>
      <w:szCs w:val="32"/>
    </w:rPr>
  </w:style>
  <w:style w:type="character" w:customStyle="1" w:styleId="20">
    <w:name w:val="标题 4 Char"/>
    <w:basedOn w:val="12"/>
    <w:link w:val="5"/>
    <w:uiPriority w:val="9"/>
    <w:rPr>
      <w:rFonts w:asciiTheme="majorHAnsi" w:hAnsiTheme="majorHAnsi" w:eastAsiaTheme="majorEastAsia" w:cstheme="majorBidi"/>
      <w:b/>
      <w:bCs/>
      <w:szCs w:val="28"/>
    </w:rPr>
  </w:style>
  <w:style w:type="paragraph" w:customStyle="1" w:styleId="21">
    <w:name w:val="TOC Heading"/>
    <w:basedOn w:val="2"/>
    <w:next w:val="1"/>
    <w:unhideWhenUsed/>
    <w:qFormat/>
    <w:uiPriority w:val="39"/>
    <w:pPr>
      <w:widowControl/>
      <w:spacing w:before="240" w:beforeLines="0" w:line="259" w:lineRule="auto"/>
      <w:jc w:val="left"/>
      <w:outlineLvl w:val="9"/>
    </w:pPr>
    <w:rPr>
      <w:rFonts w:asciiTheme="majorHAnsi" w:hAnsiTheme="majorHAnsi" w:eastAsiaTheme="majorEastAsia" w:cstheme="majorBidi"/>
      <w:bCs w:val="0"/>
      <w:color w:val="2E75B6" w:themeColor="accent1" w:themeShade="BF"/>
      <w:kern w:val="0"/>
      <w:sz w:val="32"/>
      <w:szCs w:val="32"/>
    </w:rPr>
  </w:style>
  <w:style w:type="character" w:customStyle="1" w:styleId="22">
    <w:name w:val="日期 Char"/>
    <w:basedOn w:val="12"/>
    <w:link w:val="7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7" Type="http://schemas.openxmlformats.org/officeDocument/2006/relationships/fontTable" Target="fontTable.xml"/><Relationship Id="rId66" Type="http://schemas.openxmlformats.org/officeDocument/2006/relationships/customXml" Target="../customXml/item2.xml"/><Relationship Id="rId65" Type="http://schemas.openxmlformats.org/officeDocument/2006/relationships/customXml" Target="../customXml/item1.xml"/><Relationship Id="rId64" Type="http://schemas.openxmlformats.org/officeDocument/2006/relationships/image" Target="media/image61.png"/><Relationship Id="rId63" Type="http://schemas.openxmlformats.org/officeDocument/2006/relationships/image" Target="media/image60.png"/><Relationship Id="rId62" Type="http://schemas.openxmlformats.org/officeDocument/2006/relationships/image" Target="media/image59.png"/><Relationship Id="rId61" Type="http://schemas.openxmlformats.org/officeDocument/2006/relationships/image" Target="media/image58.png"/><Relationship Id="rId60" Type="http://schemas.openxmlformats.org/officeDocument/2006/relationships/image" Target="media/image57.png"/><Relationship Id="rId6" Type="http://schemas.openxmlformats.org/officeDocument/2006/relationships/image" Target="media/image3.png"/><Relationship Id="rId59" Type="http://schemas.openxmlformats.org/officeDocument/2006/relationships/image" Target="media/image56.png"/><Relationship Id="rId58" Type="http://schemas.openxmlformats.org/officeDocument/2006/relationships/image" Target="media/image55.png"/><Relationship Id="rId57" Type="http://schemas.openxmlformats.org/officeDocument/2006/relationships/image" Target="media/image54.png"/><Relationship Id="rId56" Type="http://schemas.openxmlformats.org/officeDocument/2006/relationships/image" Target="media/image53.png"/><Relationship Id="rId55" Type="http://schemas.openxmlformats.org/officeDocument/2006/relationships/image" Target="media/image52.png"/><Relationship Id="rId54" Type="http://schemas.openxmlformats.org/officeDocument/2006/relationships/image" Target="media/image51.png"/><Relationship Id="rId53" Type="http://schemas.openxmlformats.org/officeDocument/2006/relationships/image" Target="media/image50.png"/><Relationship Id="rId52" Type="http://schemas.openxmlformats.org/officeDocument/2006/relationships/image" Target="media/image49.png"/><Relationship Id="rId51" Type="http://schemas.openxmlformats.org/officeDocument/2006/relationships/image" Target="media/image48.png"/><Relationship Id="rId50" Type="http://schemas.openxmlformats.org/officeDocument/2006/relationships/image" Target="media/image47.png"/><Relationship Id="rId5" Type="http://schemas.openxmlformats.org/officeDocument/2006/relationships/image" Target="media/image2.png"/><Relationship Id="rId49" Type="http://schemas.openxmlformats.org/officeDocument/2006/relationships/image" Target="media/image46.png"/><Relationship Id="rId48" Type="http://schemas.openxmlformats.org/officeDocument/2006/relationships/image" Target="media/image45.png"/><Relationship Id="rId47" Type="http://schemas.openxmlformats.org/officeDocument/2006/relationships/image" Target="media/image44.png"/><Relationship Id="rId46" Type="http://schemas.openxmlformats.org/officeDocument/2006/relationships/image" Target="media/image43.png"/><Relationship Id="rId45" Type="http://schemas.openxmlformats.org/officeDocument/2006/relationships/image" Target="media/image42.png"/><Relationship Id="rId44" Type="http://schemas.openxmlformats.org/officeDocument/2006/relationships/image" Target="media/image41.png"/><Relationship Id="rId43" Type="http://schemas.openxmlformats.org/officeDocument/2006/relationships/image" Target="media/image40.png"/><Relationship Id="rId42" Type="http://schemas.openxmlformats.org/officeDocument/2006/relationships/image" Target="media/image39.png"/><Relationship Id="rId41" Type="http://schemas.openxmlformats.org/officeDocument/2006/relationships/image" Target="media/image38.png"/><Relationship Id="rId40" Type="http://schemas.openxmlformats.org/officeDocument/2006/relationships/image" Target="media/image37.png"/><Relationship Id="rId4" Type="http://schemas.openxmlformats.org/officeDocument/2006/relationships/image" Target="media/image1.png"/><Relationship Id="rId39" Type="http://schemas.openxmlformats.org/officeDocument/2006/relationships/image" Target="media/image36.png"/><Relationship Id="rId38" Type="http://schemas.openxmlformats.org/officeDocument/2006/relationships/image" Target="media/image35.png"/><Relationship Id="rId37" Type="http://schemas.openxmlformats.org/officeDocument/2006/relationships/image" Target="media/image34.png"/><Relationship Id="rId36" Type="http://schemas.openxmlformats.org/officeDocument/2006/relationships/image" Target="media/image33.png"/><Relationship Id="rId35" Type="http://schemas.openxmlformats.org/officeDocument/2006/relationships/image" Target="media/image32.png"/><Relationship Id="rId34" Type="http://schemas.openxmlformats.org/officeDocument/2006/relationships/image" Target="media/image31.png"/><Relationship Id="rId33" Type="http://schemas.openxmlformats.org/officeDocument/2006/relationships/image" Target="media/image30.png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2074F9-7196-49D4-B45C-B255F57DB7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19</Pages>
  <Words>1371</Words>
  <Characters>7820</Characters>
  <Lines>65</Lines>
  <Paragraphs>18</Paragraphs>
  <TotalTime>1520</TotalTime>
  <ScaleCrop>false</ScaleCrop>
  <LinksUpToDate>false</LinksUpToDate>
  <CharactersWithSpaces>9173</CharactersWithSpaces>
  <Application>WPS Office_11.1.0.7811_F1E327BC-269C-435d-A152-05C5408002CA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2018-08-27T01:56:00Z</dcterms:created>
  <dc:creator>shenyanhbxf@126.com</dc:creator>
  <cp:lastModifiedBy>lsw7131</cp:lastModifiedBy>
  <dcterms:modified xsi:type="dcterms:W3CDTF">2018-09-11T22:36:51Z</dcterms:modified>
  <cp:revision>4782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2052-11.1.0.7811</vt:lpwstr>
  </property>
</Properties>
</file>