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spacing w:line="360" w:lineRule="auto"/>
        <w:jc w:val="center"/>
        <w:rPr>
          <w:rFonts w:hint="eastAsia" w:ascii="方正小标宋简体" w:eastAsia="方正小标宋简体"/>
        </w:rPr>
      </w:pPr>
      <w:r>
        <w:rPr>
          <w:rFonts w:hint="eastAsia" w:ascii="方正小标宋简体" w:eastAsia="方正小标宋简体"/>
        </w:rPr>
        <w:t>关于做好省质量工程项目和校课程改革与建设项目年度研究进展自查工作的通知</w:t>
      </w:r>
    </w:p>
    <w:p>
      <w:pPr>
        <w:spacing w:line="500" w:lineRule="exact"/>
        <w:ind w:firstLine="560" w:firstLineChars="200"/>
        <w:jc w:val="right"/>
        <w:rPr>
          <w:rFonts w:hint="eastAsia"/>
          <w:sz w:val="28"/>
          <w:szCs w:val="28"/>
        </w:rPr>
      </w:pPr>
      <w:r>
        <w:rPr>
          <w:rFonts w:hint="eastAsia"/>
          <w:sz w:val="28"/>
          <w:szCs w:val="28"/>
        </w:rPr>
        <w:t>教务[201</w:t>
      </w:r>
      <w:r>
        <w:rPr>
          <w:rFonts w:hint="eastAsia"/>
          <w:sz w:val="28"/>
          <w:szCs w:val="28"/>
          <w:lang w:val="en-US" w:eastAsia="zh-CN"/>
        </w:rPr>
        <w:t>6</w:t>
      </w:r>
      <w:r>
        <w:rPr>
          <w:rFonts w:hint="eastAsia"/>
          <w:sz w:val="28"/>
          <w:szCs w:val="28"/>
        </w:rPr>
        <w:t>]</w:t>
      </w:r>
      <w:r>
        <w:rPr>
          <w:rFonts w:hint="eastAsia"/>
          <w:sz w:val="28"/>
          <w:szCs w:val="28"/>
          <w:lang w:val="en-US" w:eastAsia="zh-CN"/>
        </w:rPr>
        <w:t>2</w:t>
      </w:r>
      <w:r>
        <w:rPr>
          <w:rFonts w:hint="eastAsia"/>
          <w:sz w:val="28"/>
          <w:szCs w:val="28"/>
        </w:rPr>
        <w:t>号</w:t>
      </w:r>
    </w:p>
    <w:p>
      <w:pPr>
        <w:spacing w:line="500" w:lineRule="exact"/>
        <w:rPr>
          <w:sz w:val="28"/>
          <w:szCs w:val="28"/>
        </w:rPr>
      </w:pPr>
      <w:r>
        <w:rPr>
          <w:rFonts w:hint="eastAsia"/>
          <w:sz w:val="28"/>
          <w:szCs w:val="28"/>
        </w:rPr>
        <w:t>各项目负责人：</w:t>
      </w:r>
    </w:p>
    <w:p>
      <w:pPr>
        <w:spacing w:line="500" w:lineRule="exact"/>
        <w:ind w:firstLine="560" w:firstLineChars="200"/>
        <w:rPr>
          <w:rFonts w:ascii="宋体" w:hAnsi="宋体"/>
          <w:sz w:val="28"/>
          <w:szCs w:val="28"/>
        </w:rPr>
      </w:pPr>
      <w:r>
        <w:rPr>
          <w:rFonts w:hint="eastAsia" w:ascii="宋体" w:hAnsi="宋体"/>
          <w:sz w:val="28"/>
          <w:szCs w:val="28"/>
        </w:rPr>
        <w:t>截止目前，学校2014年以后立项的在研省质量工程项目80项（附件1），2015</w:t>
      </w:r>
      <w:r>
        <w:rPr>
          <w:rFonts w:hint="eastAsia"/>
          <w:sz w:val="28"/>
          <w:szCs w:val="28"/>
        </w:rPr>
        <w:t>年立项的课程改革与建设项目18项（附件2），为进一步加强对以上项目的管理，督促项目按期、保质保量完成预期研究目标。请各项目负责人认真对照《东莞理工学院教学质量与教学改革工程项目管理办法》（莞工教</w:t>
      </w:r>
      <w:bookmarkStart w:id="0" w:name="_GoBack"/>
      <w:bookmarkEnd w:id="0"/>
      <w:r>
        <w:rPr>
          <w:rFonts w:hint="eastAsia"/>
          <w:sz w:val="28"/>
          <w:szCs w:val="28"/>
        </w:rPr>
        <w:t>〔2014〕86号）、课程改革与建设项目负责人对照各自填写的《课程建设与改革项目目标责任表》，按照项目建设的实际情况，对项目的建设进展情况进行自查，并认真填写《东莞理工学院项目建设年度进展表》</w:t>
      </w:r>
      <w:r>
        <w:rPr>
          <w:rFonts w:hint="eastAsia" w:ascii="宋体" w:hAnsi="宋体"/>
          <w:sz w:val="28"/>
          <w:szCs w:val="28"/>
        </w:rPr>
        <w:t>（附件3）。既是校课程改革与建设项目又是省教改项目的只需填一份表格，在项目类型处填写两类。项目建设进展情况的自查情况，将作为项目下一年度经费资助的重要依据。</w:t>
      </w:r>
    </w:p>
    <w:p>
      <w:pPr>
        <w:spacing w:line="500" w:lineRule="exact"/>
        <w:ind w:firstLine="560" w:firstLineChars="200"/>
        <w:rPr>
          <w:rFonts w:ascii="宋体" w:hAnsi="宋体"/>
          <w:sz w:val="28"/>
          <w:szCs w:val="28"/>
        </w:rPr>
      </w:pPr>
      <w:r>
        <w:rPr>
          <w:rFonts w:hint="eastAsia" w:ascii="宋体" w:hAnsi="宋体"/>
          <w:sz w:val="28"/>
          <w:szCs w:val="28"/>
        </w:rPr>
        <w:t>请各项目负责人积极配合完成，并在2016年1月15日（周五）前将《</w:t>
      </w:r>
      <w:r>
        <w:rPr>
          <w:rFonts w:hint="eastAsia"/>
          <w:sz w:val="28"/>
          <w:szCs w:val="28"/>
        </w:rPr>
        <w:t>东莞理工学院项目建设年度进展表</w:t>
      </w:r>
      <w:r>
        <w:rPr>
          <w:rFonts w:hint="eastAsia" w:ascii="宋体" w:hAnsi="宋体"/>
          <w:sz w:val="28"/>
          <w:szCs w:val="28"/>
        </w:rPr>
        <w:t>》一份加盖院系（部门）公章的纸质版报送教务处，同时提交电子文档。</w:t>
      </w:r>
    </w:p>
    <w:p>
      <w:pPr>
        <w:spacing w:line="500" w:lineRule="exact"/>
        <w:ind w:firstLine="560" w:firstLineChars="200"/>
        <w:rPr>
          <w:rFonts w:ascii="宋体" w:hAnsi="宋体"/>
          <w:sz w:val="28"/>
          <w:szCs w:val="28"/>
        </w:rPr>
      </w:pPr>
      <w:r>
        <w:rPr>
          <w:rFonts w:hint="eastAsia" w:ascii="宋体" w:hAnsi="宋体"/>
          <w:sz w:val="28"/>
          <w:szCs w:val="28"/>
        </w:rPr>
        <w:t>报送地点：行政楼1A207室</w:t>
      </w:r>
      <w:r>
        <w:rPr>
          <w:rFonts w:hint="eastAsia" w:ascii="宋体" w:hAnsi="宋体"/>
          <w:sz w:val="28"/>
          <w:szCs w:val="28"/>
          <w:lang w:val="en-US" w:eastAsia="zh-CN"/>
        </w:rPr>
        <w:t xml:space="preserve">    </w:t>
      </w:r>
      <w:r>
        <w:rPr>
          <w:rFonts w:hint="eastAsia" w:ascii="宋体" w:hAnsi="宋体"/>
          <w:sz w:val="28"/>
          <w:szCs w:val="28"/>
        </w:rPr>
        <w:t>联系人：黄旭其、曾宪群</w:t>
      </w:r>
    </w:p>
    <w:p>
      <w:pPr>
        <w:spacing w:line="500" w:lineRule="exact"/>
        <w:ind w:firstLine="560" w:firstLineChars="200"/>
        <w:rPr>
          <w:rFonts w:hint="eastAsia" w:ascii="宋体" w:hAnsi="宋体"/>
          <w:sz w:val="28"/>
          <w:szCs w:val="28"/>
        </w:rPr>
      </w:pPr>
      <w:r>
        <w:rPr>
          <w:rFonts w:hint="eastAsia" w:ascii="宋体" w:hAnsi="宋体"/>
          <w:sz w:val="28"/>
          <w:szCs w:val="28"/>
        </w:rPr>
        <w:t>联系电话：22861528</w:t>
      </w:r>
      <w:r>
        <w:rPr>
          <w:rFonts w:hint="eastAsia" w:ascii="宋体" w:hAnsi="宋体"/>
          <w:sz w:val="28"/>
          <w:szCs w:val="28"/>
          <w:lang w:val="en-US" w:eastAsia="zh-CN"/>
        </w:rPr>
        <w:t xml:space="preserve">          </w:t>
      </w:r>
      <w:r>
        <w:rPr>
          <w:rFonts w:hint="eastAsia" w:ascii="宋体" w:hAnsi="宋体"/>
          <w:sz w:val="28"/>
          <w:szCs w:val="28"/>
        </w:rPr>
        <w:t>Email：</w:t>
      </w:r>
      <w:r>
        <w:rPr>
          <w:rFonts w:hint="eastAsia" w:ascii="宋体" w:hAnsi="宋体"/>
          <w:sz w:val="28"/>
          <w:szCs w:val="28"/>
        </w:rPr>
        <w:fldChar w:fldCharType="begin"/>
      </w:r>
      <w:r>
        <w:rPr>
          <w:rFonts w:hint="eastAsia" w:ascii="宋体" w:hAnsi="宋体"/>
          <w:sz w:val="28"/>
          <w:szCs w:val="28"/>
        </w:rPr>
        <w:instrText xml:space="preserve"> HYPERLINK "mailto:22265071@qq.com" </w:instrText>
      </w:r>
      <w:r>
        <w:rPr>
          <w:rFonts w:hint="eastAsia" w:ascii="宋体" w:hAnsi="宋体"/>
          <w:sz w:val="28"/>
          <w:szCs w:val="28"/>
        </w:rPr>
        <w:fldChar w:fldCharType="separate"/>
      </w:r>
      <w:r>
        <w:rPr>
          <w:rFonts w:hint="eastAsia" w:ascii="宋体" w:hAnsi="宋体"/>
          <w:sz w:val="28"/>
          <w:szCs w:val="28"/>
        </w:rPr>
        <w:t>22265071@qq.com</w:t>
      </w:r>
      <w:r>
        <w:rPr>
          <w:rFonts w:hint="eastAsia" w:ascii="宋体" w:hAnsi="宋体"/>
          <w:sz w:val="28"/>
          <w:szCs w:val="28"/>
        </w:rPr>
        <w:fldChar w:fldCharType="end"/>
      </w:r>
    </w:p>
    <w:p>
      <w:pPr>
        <w:spacing w:line="500" w:lineRule="exact"/>
        <w:ind w:firstLine="560" w:firstLineChars="200"/>
        <w:rPr>
          <w:rFonts w:hint="eastAsia" w:ascii="宋体" w:hAnsi="宋体"/>
          <w:sz w:val="28"/>
          <w:szCs w:val="28"/>
          <w:lang w:val="en-US" w:eastAsia="zh-CN"/>
        </w:rPr>
      </w:pPr>
      <w:r>
        <w:rPr>
          <w:rFonts w:hint="eastAsia" w:ascii="宋体" w:hAnsi="宋体"/>
          <w:sz w:val="28"/>
          <w:szCs w:val="28"/>
          <w:lang w:eastAsia="zh-CN"/>
        </w:rPr>
        <w:t>附件</w:t>
      </w:r>
      <w:r>
        <w:rPr>
          <w:rFonts w:hint="eastAsia" w:ascii="宋体" w:hAnsi="宋体"/>
          <w:sz w:val="28"/>
          <w:szCs w:val="28"/>
          <w:lang w:val="en-US" w:eastAsia="zh-CN"/>
        </w:rPr>
        <w:t>：</w:t>
      </w:r>
    </w:p>
    <w:p>
      <w:pPr>
        <w:spacing w:line="50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1.</w:t>
      </w:r>
      <w:r>
        <w:rPr>
          <w:rFonts w:hint="eastAsia" w:ascii="宋体" w:hAnsi="宋体"/>
          <w:sz w:val="28"/>
          <w:szCs w:val="28"/>
        </w:rPr>
        <w:t>2014年之后省质量工程项目立项一栏表</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2015年度校级课程改革与建设项目立项一栏表</w:t>
      </w:r>
    </w:p>
    <w:p>
      <w:pPr>
        <w:spacing w:line="50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东莞理工学院项目研究进展自查表</w:t>
      </w:r>
    </w:p>
    <w:p>
      <w:pPr>
        <w:pStyle w:val="5"/>
        <w:widowControl/>
        <w:spacing w:before="0" w:beforeAutospacing="0" w:after="0" w:afterAutospacing="0" w:line="375" w:lineRule="atLeast"/>
        <w:rPr>
          <w:rFonts w:hint="eastAsia" w:ascii="宋体" w:hAnsi="宋体" w:cs="宋体"/>
          <w:b/>
          <w:bCs/>
          <w:color w:val="000000"/>
        </w:rPr>
      </w:pPr>
    </w:p>
    <w:p>
      <w:pPr>
        <w:spacing w:line="500" w:lineRule="exact"/>
        <w:ind w:firstLine="562" w:firstLineChars="200"/>
        <w:rPr>
          <w:rFonts w:ascii="宋体" w:hAnsi="宋体"/>
          <w:b/>
          <w:sz w:val="28"/>
          <w:szCs w:val="28"/>
        </w:rPr>
      </w:pPr>
    </w:p>
    <w:p>
      <w:pPr>
        <w:spacing w:line="500" w:lineRule="exact"/>
        <w:ind w:right="1120" w:firstLine="560" w:firstLineChars="200"/>
        <w:jc w:val="center"/>
        <w:rPr>
          <w:rFonts w:ascii="宋体" w:hAnsi="宋体"/>
          <w:sz w:val="28"/>
          <w:szCs w:val="28"/>
        </w:rPr>
      </w:pPr>
      <w:r>
        <w:rPr>
          <w:rFonts w:hint="eastAsia" w:ascii="宋体" w:hAnsi="宋体"/>
          <w:sz w:val="28"/>
          <w:szCs w:val="28"/>
        </w:rPr>
        <w:t xml:space="preserve">                                            教务处</w:t>
      </w:r>
    </w:p>
    <w:p>
      <w:pPr>
        <w:spacing w:line="500" w:lineRule="exact"/>
        <w:ind w:right="560" w:firstLine="560" w:firstLineChars="200"/>
        <w:jc w:val="center"/>
        <w:rPr>
          <w:rFonts w:ascii="宋体" w:hAnsi="宋体"/>
          <w:sz w:val="28"/>
          <w:szCs w:val="28"/>
        </w:rPr>
      </w:pPr>
      <w:r>
        <w:rPr>
          <w:rFonts w:hint="eastAsia" w:ascii="宋体" w:hAnsi="宋体"/>
          <w:sz w:val="28"/>
          <w:szCs w:val="28"/>
        </w:rPr>
        <w:t xml:space="preserve">                                       </w:t>
      </w:r>
      <w:r>
        <w:rPr>
          <w:rFonts w:ascii="宋体" w:hAnsi="宋体"/>
          <w:sz w:val="28"/>
          <w:szCs w:val="28"/>
        </w:rPr>
        <w:t>20</w:t>
      </w:r>
      <w:r>
        <w:rPr>
          <w:rFonts w:hint="eastAsia" w:ascii="宋体" w:hAnsi="宋体"/>
          <w:sz w:val="28"/>
          <w:szCs w:val="28"/>
        </w:rPr>
        <w:t>16</w:t>
      </w:r>
      <w:r>
        <w:rPr>
          <w:rFonts w:ascii="宋体" w:hAnsi="宋体"/>
          <w:sz w:val="28"/>
          <w:szCs w:val="28"/>
        </w:rPr>
        <w:t>年</w:t>
      </w:r>
      <w:r>
        <w:rPr>
          <w:rFonts w:hint="eastAsia" w:ascii="宋体" w:hAnsi="宋体"/>
          <w:sz w:val="28"/>
          <w:szCs w:val="28"/>
        </w:rPr>
        <w:t>1</w:t>
      </w:r>
      <w:r>
        <w:rPr>
          <w:rFonts w:ascii="宋体" w:hAnsi="宋体"/>
          <w:sz w:val="28"/>
          <w:szCs w:val="28"/>
        </w:rPr>
        <w:t>月</w:t>
      </w:r>
      <w:r>
        <w:rPr>
          <w:rFonts w:hint="eastAsia" w:ascii="宋体" w:hAnsi="宋体"/>
          <w:sz w:val="28"/>
          <w:szCs w:val="28"/>
        </w:rPr>
        <w:t>4</w:t>
      </w:r>
      <w:r>
        <w:rPr>
          <w:rFonts w:ascii="宋体" w:hAnsi="宋体"/>
          <w:sz w:val="28"/>
          <w:szCs w:val="28"/>
        </w:rPr>
        <w:t>日</w:t>
      </w:r>
    </w:p>
    <w:p>
      <w:pPr>
        <w:spacing w:line="500" w:lineRule="exact"/>
        <w:ind w:firstLine="560" w:firstLineChars="200"/>
        <w:jc w:val="left"/>
        <w:rPr>
          <w:rFonts w:ascii="宋体" w:hAnsi="宋体"/>
          <w:sz w:val="28"/>
          <w:szCs w:val="28"/>
        </w:rPr>
      </w:pPr>
    </w:p>
    <w:p>
      <w:pPr/>
    </w:p>
    <w:p>
      <w:pPr>
        <w:pStyle w:val="5"/>
        <w:widowControl/>
        <w:spacing w:before="0" w:beforeAutospacing="0" w:after="0" w:afterAutospacing="0" w:line="375" w:lineRule="atLeast"/>
        <w:rPr>
          <w:rFonts w:ascii="宋体" w:hAnsi="宋体" w:cs="宋体"/>
          <w:b/>
          <w:bCs/>
          <w:color w:val="000000"/>
        </w:rPr>
      </w:pPr>
      <w:r>
        <w:rPr>
          <w:rFonts w:hint="eastAsia" w:ascii="宋体" w:hAnsi="宋体" w:cs="宋体"/>
          <w:b/>
          <w:bCs/>
          <w:color w:val="000000"/>
        </w:rPr>
        <w:t>附件1：2014年之后省质量工程项目立项一栏表</w:t>
      </w:r>
    </w:p>
    <w:tbl>
      <w:tblPr>
        <w:tblStyle w:val="9"/>
        <w:tblW w:w="8709" w:type="dxa"/>
        <w:jc w:val="center"/>
        <w:tblInd w:w="-1756" w:type="dxa"/>
        <w:tblLayout w:type="fixed"/>
        <w:tblCellMar>
          <w:top w:w="15" w:type="dxa"/>
          <w:left w:w="15" w:type="dxa"/>
          <w:bottom w:w="15" w:type="dxa"/>
          <w:right w:w="15" w:type="dxa"/>
        </w:tblCellMar>
      </w:tblPr>
      <w:tblGrid>
        <w:gridCol w:w="777"/>
        <w:gridCol w:w="4540"/>
        <w:gridCol w:w="1132"/>
        <w:gridCol w:w="2260"/>
      </w:tblGrid>
      <w:tr>
        <w:tblPrEx>
          <w:tblLayout w:type="fixed"/>
          <w:tblCellMar>
            <w:top w:w="15" w:type="dxa"/>
            <w:left w:w="15" w:type="dxa"/>
            <w:bottom w:w="15" w:type="dxa"/>
            <w:right w:w="15" w:type="dxa"/>
          </w:tblCellMar>
        </w:tblPrEx>
        <w:trPr>
          <w:trHeight w:val="750" w:hRule="atLeast"/>
          <w:tblHeader/>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color w:val="000000"/>
                <w:sz w:val="24"/>
              </w:rPr>
            </w:pPr>
            <w:r>
              <w:rPr>
                <w:rFonts w:hAnsi="黑体" w:eastAsia="黑体"/>
                <w:color w:val="000000"/>
                <w:kern w:val="0"/>
                <w:sz w:val="24"/>
              </w:rPr>
              <w:t>序号</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color w:val="000000"/>
                <w:sz w:val="24"/>
              </w:rPr>
            </w:pPr>
            <w:r>
              <w:rPr>
                <w:rFonts w:hAnsi="黑体" w:eastAsia="黑体"/>
                <w:color w:val="000000"/>
                <w:kern w:val="0"/>
                <w:sz w:val="24"/>
              </w:rPr>
              <w:t>项目名称</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sz w:val="24"/>
              </w:rPr>
            </w:pPr>
            <w:r>
              <w:rPr>
                <w:rFonts w:hAnsi="黑体" w:eastAsia="黑体"/>
                <w:color w:val="000000"/>
                <w:kern w:val="0"/>
                <w:sz w:val="24"/>
              </w:rPr>
              <w:t>负责人</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color w:val="000000"/>
                <w:kern w:val="0"/>
                <w:sz w:val="24"/>
              </w:rPr>
            </w:pPr>
            <w:r>
              <w:rPr>
                <w:rFonts w:hAnsi="黑体" w:eastAsia="黑体"/>
                <w:color w:val="000000"/>
                <w:kern w:val="0"/>
                <w:sz w:val="24"/>
              </w:rPr>
              <w:t>所属单位</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1</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适应地方经济特色发展需求的卓越会计师人才培养计划专业试点</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蔡传里</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工商管理学院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2</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东莞理工学院－东莞职业技术学院联合培养计划</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陈毅华</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教务处</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3</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东莞理工学院-中兴通讯大学生校外实践教学基地建设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邓成良</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电子工程学院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4</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地方高校师范类专业学生校外实习实训基地建设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陈庆祝</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师范学院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5</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大学计算机基础自主学习与应用能力测试平台建设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冯能山</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6</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应用型本科院校《知识产权法》课程案例化、网络化和双语化教学平台建设的研究与实践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龚红兵</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政法学院</w:t>
            </w:r>
          </w:p>
        </w:tc>
      </w:tr>
      <w:tr>
        <w:tblPrEx>
          <w:tblLayout w:type="fixed"/>
          <w:tblCellMar>
            <w:top w:w="15" w:type="dxa"/>
            <w:left w:w="15" w:type="dxa"/>
            <w:bottom w:w="15" w:type="dxa"/>
            <w:right w:w="15" w:type="dxa"/>
          </w:tblCellMar>
        </w:tblPrEx>
        <w:trPr>
          <w:trHeight w:val="596"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7</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数据库案例教学设计及案例库开发</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何文斌</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8</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《大学计算机基础》精品资源共享课建设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侯家利</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9</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地方高校教育心理学课程群建设研究</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江文</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师范学院</w:t>
            </w:r>
          </w:p>
        </w:tc>
      </w:tr>
      <w:tr>
        <w:tblPrEx>
          <w:tblLayout w:type="fixed"/>
          <w:tblCellMar>
            <w:top w:w="15" w:type="dxa"/>
            <w:left w:w="15" w:type="dxa"/>
            <w:bottom w:w="15" w:type="dxa"/>
            <w:right w:w="15" w:type="dxa"/>
          </w:tblCellMar>
        </w:tblPrEx>
        <w:trPr>
          <w:trHeight w:val="540"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10</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《工程制图》精品资源共享课建设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荆建军</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机械工程学院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11</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电工实训教学改革与探索</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赖树明</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电子工程学院</w:t>
            </w:r>
          </w:p>
        </w:tc>
      </w:tr>
      <w:tr>
        <w:tblPrEx>
          <w:tblLayout w:type="fixed"/>
          <w:tblCellMar>
            <w:top w:w="15" w:type="dxa"/>
            <w:left w:w="15" w:type="dxa"/>
            <w:bottom w:w="15" w:type="dxa"/>
            <w:right w:w="15" w:type="dxa"/>
          </w:tblCellMar>
        </w:tblPrEx>
        <w:trPr>
          <w:trHeight w:val="600"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12</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环境工程卓越工程师人才培养计划</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兰善红</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化学与环境工程学院</w:t>
            </w:r>
          </w:p>
        </w:tc>
      </w:tr>
      <w:tr>
        <w:tblPrEx>
          <w:tblLayout w:type="fixed"/>
          <w:tblCellMar>
            <w:top w:w="15" w:type="dxa"/>
            <w:left w:w="15" w:type="dxa"/>
            <w:bottom w:w="15" w:type="dxa"/>
            <w:right w:w="15" w:type="dxa"/>
          </w:tblCellMar>
        </w:tblPrEx>
        <w:trPr>
          <w:trHeight w:val="540"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13</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基于专业能力导向的小组研究性学习方法的改革与实践——以中外教育史课程为例</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黎婉勤</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师范学院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14</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电子信息工程专业综合改革研究与实践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李秀平</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电子工程学院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15</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《生产与运作管理》精品资源共享课建设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李银满</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工商管理学院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16</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跨学科电子商务应用型人才培养示范基地建设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李勇</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教务处</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17</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英语专业综合改革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李忠华</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外语系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szCs w:val="21"/>
              </w:rPr>
            </w:pPr>
            <w:r>
              <w:rPr>
                <w:color w:val="000000"/>
                <w:kern w:val="0"/>
                <w:szCs w:val="21"/>
              </w:rPr>
              <w:t>18</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基于能力导向的经济学教学改革与实践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刘伟</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经济与贸易系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19</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基于制造业企业的应用型本科人才培养人力资源管理专业综合改革试点</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刘永安</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工商管理学院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20</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基于应用能力导向的《国际贸易实务》课程教学改革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卢晓晴</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经济与贸易系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21</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大学生创业示范基地</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路晓军</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学生处</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22</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《马克思主义基本原理概论》精品资源共享课建设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吕有云</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思想政治理论教学部</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23</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土木工程专业课程可视化教学模式研究</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潘东辉</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建筑工程系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24</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法学专业综合改革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强昌文</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政法学院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25</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经管信息化与仿真实验教学示范中心</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秦勇</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26</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汉语言专业综合改革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田根胜</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文学院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27</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光学类课程群建设及其教学方法改革研究</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王红成</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电子工程学院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28</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大学英语融合性交互教学模式实证研究</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王永</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外语系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29</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东莞理工学院——IBM创新（南方）中心大学生校外实践教学基地</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徐钦桂</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30</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新媒介环境下文学课程互动教学的实践与研究——以微博教学模式为例</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许燕转</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文学院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31</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国际经济与贸易专业综合改革—校企合作卓越人才培养方案试点</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杨继学</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经济与贸易系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32</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无机化学实验考试方法改革的研究与实践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叶领云</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化学与环境工程学院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33</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土木工程实验教学示范中心</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于国友</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建筑工程系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34</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广播电视专业实验实践的“拟态环境”建构</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余秀媚</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文学院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35</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卓越法学人才培养计划试点专业</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郑玉敏</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政法学院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36</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能源与动力工程专业综合改革研究与实践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左远志</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能源与化工系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eastAsia="宋体"/>
                <w:color w:val="000000"/>
                <w:kern w:val="0"/>
                <w:szCs w:val="21"/>
                <w:lang w:val="en-US" w:eastAsia="zh-CN"/>
              </w:rPr>
            </w:pPr>
            <w:r>
              <w:rPr>
                <w:rFonts w:hint="eastAsia"/>
                <w:color w:val="000000"/>
                <w:kern w:val="0"/>
                <w:szCs w:val="21"/>
                <w:lang w:val="en-US" w:eastAsia="zh-CN"/>
              </w:rPr>
              <w:t>37</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制造业应用型人才协同培养基地</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李琳</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校办</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38</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信息与计算科学专业综合改革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程万友</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39</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广播电视学专业应用型本科人才培养综合改革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严前海</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文学院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40</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小学教育专业综合改革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陈庆祝</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师范学院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41</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行政管理专业综合改革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汪辉勇</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政法学院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42</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 xml:space="preserve">社会工作专业综合改革（养老服务相关专业不占用限额） </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成伟</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政法学院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43</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《化工原理》精品资源共享课建设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邵友元</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化学与环境工程学院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44</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《微观经济学》精品资源共享课建设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于丽敏</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经济与贸易系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45</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《大学物理》精品资源共享课建设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吴木营</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电子工程学院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46</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《机械设计基础》精品资源共享课建设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田君</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机械工程学院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47</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《应用写作》精品资源共享课建设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凌晓蕾</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文学院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48</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《社会研究方法》精品资源共享课建设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陈洪波</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政法学院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49</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应用型应用化学人才培养示范专业</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廖文波</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化学与环境工程学院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50</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面向东莞制造业的机械设计及其自动化专业应用型本科人才培养试点</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孙振忠</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机械工程学院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51</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软件工程（微软创新技术）应用型人才培养示范专业</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欧阳骥</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52</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卓越新闻人才培养计划试点专业</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戴姝英</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文学院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53</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通信工程卓越工程师人才培养计划</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邓成良</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电子工程学院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54</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卓越工程师培养课程体系与教学模式的研究与实践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邹琼</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教务处</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55</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机械设计课程群优秀教学团队建设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钟守炎</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机械工程学院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56</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计算机编程类课程优秀教学团队建设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徐钦桂</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57</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移动通信实验教学示范中心</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胡耀华</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电子工程学院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58</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基于OBE的计算机硬件课程教学资源建设与实践教学改革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肖慧娟</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59</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《水污染控制课程群》的建设与改革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兰善红</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化学与环境工程学院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60</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以OBE为导向的工业设计专业核心课程群的建设与改革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张白露</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机械工程学院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61</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基于OBE的嵌入式测控技术课程群建设与教学改革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宋跃</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电子工程学院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62</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基于OBE理念的以《人力资源管理》课程为核心的课程群改革与建设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刘永安</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工商管理学院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63</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面向卓越法律人才培养的民商事法课程群改革与建设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郑玉敏</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政法学院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64</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工业工程专业生产管理与管理优化类课程群的建设与改革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张智聪</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建筑工程系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65</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《混凝土房屋结构设计课程群》的建设与改革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刘洪涛</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建筑工程系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66</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以BIM项目驱动工程实施全过程实践的施工管理类课程群建设与改革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孙璨</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建筑工程系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67</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基于卓越工程师培养目标的计算机控制与检测课程群建设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赵洋</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电子工程学院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68</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会计学专业课程群建设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彭桂芳</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工商管理学院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69</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基于OBE理念的经济学课程群改革与建设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许桂华</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经济与贸易系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70</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基于高素质应用型人才培养的思政课教学改革与建设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银锋</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思想政治理论教学部</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71</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br w:type="textWrapping"/>
            </w:r>
            <w:r>
              <w:rPr>
                <w:rFonts w:hint="eastAsia" w:ascii="宋体" w:hAnsi="宋体" w:cs="宋体"/>
                <w:color w:val="000000"/>
                <w:kern w:val="0"/>
                <w:sz w:val="24"/>
              </w:rPr>
              <w:t>地方院校软件工程专业本科应用型人才培养的工程类课程群的改革与实践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Style w:val="10"/>
                <w:rFonts w:hint="default"/>
              </w:rPr>
              <w:br w:type="textWrapping"/>
            </w:r>
            <w:r>
              <w:rPr>
                <w:rStyle w:val="11"/>
                <w:rFonts w:hint="default"/>
              </w:rPr>
              <w:t>侯爱民</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72</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经济类专业应用型人才培养改革与实践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刘伟</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经济与贸易系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73</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一般本科院校信息类专业多领域多方位协同育人平台构建与创新实践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秦勇</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74</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面向地方产业需求的多规格应用型计算机专业人才培养模式</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徐钦桂</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75</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卓越人才养成教育的研究与实践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邹琼</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教务处</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76</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产教融合，校企多模式协同培养电子电气类应用型人才的探索与实践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胡耀华</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电子工程学院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77</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面向卓越教育的产教深度融合机械工程应用型人才培养模式改革与实践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钟守炎</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机械工程学院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78</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地方卓越法律人才培养机制创新的理论与实践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郑玉敏</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政法学院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79</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人文科学实验班应用型本科优秀人才培养模式的研究和实践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阎江</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文学院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color w:val="000000"/>
                <w:kern w:val="0"/>
                <w:szCs w:val="21"/>
              </w:rPr>
            </w:pPr>
            <w:r>
              <w:rPr>
                <w:rFonts w:hint="eastAsia"/>
                <w:color w:val="000000"/>
                <w:kern w:val="0"/>
                <w:szCs w:val="21"/>
              </w:rPr>
              <w:t>80</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Cs w:val="21"/>
              </w:rPr>
            </w:pPr>
            <w:r>
              <w:rPr>
                <w:rFonts w:hint="eastAsia" w:ascii="宋体" w:hAnsi="宋体" w:cs="宋体"/>
                <w:color w:val="000000"/>
                <w:kern w:val="0"/>
                <w:sz w:val="24"/>
              </w:rPr>
              <w:t>环境工程特色专业建设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Cs w:val="21"/>
              </w:rPr>
            </w:pPr>
            <w:r>
              <w:rPr>
                <w:rFonts w:hint="eastAsia" w:ascii="宋体" w:hAnsi="宋体" w:cs="宋体"/>
                <w:color w:val="000000"/>
                <w:kern w:val="0"/>
                <w:sz w:val="24"/>
              </w:rPr>
              <w:t>兰善红</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rPr>
            </w:pPr>
            <w:r>
              <w:rPr>
                <w:rFonts w:hint="eastAsia" w:ascii="宋体" w:hAnsi="宋体" w:cs="宋体"/>
                <w:color w:val="000000"/>
                <w:kern w:val="0"/>
                <w:sz w:val="24"/>
              </w:rPr>
              <w:t>化学与环境工程学院</w:t>
            </w:r>
          </w:p>
        </w:tc>
      </w:tr>
    </w:tbl>
    <w:p>
      <w:pPr>
        <w:pStyle w:val="5"/>
        <w:widowControl/>
        <w:spacing w:before="0" w:beforeAutospacing="0" w:after="0" w:afterAutospacing="0" w:line="375" w:lineRule="atLeast"/>
        <w:rPr>
          <w:rFonts w:ascii="宋体" w:hAnsi="宋体" w:cs="宋体"/>
          <w:b/>
          <w:bCs/>
          <w:color w:val="000000"/>
          <w:sz w:val="21"/>
          <w:szCs w:val="21"/>
        </w:rPr>
      </w:pPr>
    </w:p>
    <w:p>
      <w:pPr>
        <w:pStyle w:val="5"/>
        <w:widowControl/>
        <w:spacing w:before="0" w:beforeAutospacing="0" w:after="0" w:afterAutospacing="0" w:line="375" w:lineRule="atLeast"/>
        <w:rPr>
          <w:rFonts w:ascii="黑体" w:hAnsi="黑体" w:eastAsia="黑体" w:cs="黑体"/>
          <w:color w:val="000000"/>
          <w:sz w:val="28"/>
          <w:szCs w:val="28"/>
        </w:rPr>
      </w:pPr>
      <w:r>
        <w:rPr>
          <w:rFonts w:hint="eastAsia" w:ascii="宋体" w:hAnsi="宋体" w:cs="宋体"/>
          <w:b/>
          <w:bCs/>
          <w:color w:val="000000"/>
          <w:sz w:val="21"/>
          <w:szCs w:val="21"/>
        </w:rPr>
        <w:t xml:space="preserve">附件2：   </w:t>
      </w:r>
    </w:p>
    <w:p>
      <w:pPr>
        <w:pStyle w:val="5"/>
        <w:widowControl/>
        <w:spacing w:before="0" w:beforeAutospacing="0" w:after="0" w:afterAutospacing="0" w:line="375" w:lineRule="atLeast"/>
        <w:rPr>
          <w:rFonts w:ascii="黑体" w:hAnsi="黑体" w:eastAsia="黑体" w:cs="黑体"/>
          <w:color w:val="000000"/>
        </w:rPr>
      </w:pPr>
      <w:r>
        <w:rPr>
          <w:rFonts w:hint="eastAsia" w:ascii="黑体" w:hAnsi="黑体" w:eastAsia="黑体" w:cs="黑体"/>
          <w:color w:val="000000"/>
        </w:rPr>
        <w:t>2015年度校级课程改革与建设项目立项</w:t>
      </w:r>
      <w:r>
        <w:rPr>
          <w:rFonts w:hint="eastAsia" w:ascii="宋体" w:hAnsi="宋体" w:cs="宋体"/>
          <w:b/>
          <w:bCs/>
          <w:color w:val="000000"/>
        </w:rPr>
        <w:t>一栏表</w:t>
      </w:r>
    </w:p>
    <w:tbl>
      <w:tblPr>
        <w:tblStyle w:val="9"/>
        <w:tblW w:w="8709" w:type="dxa"/>
        <w:jc w:val="center"/>
        <w:tblInd w:w="-1756" w:type="dxa"/>
        <w:tblLayout w:type="fixed"/>
        <w:tblCellMar>
          <w:top w:w="15" w:type="dxa"/>
          <w:left w:w="15" w:type="dxa"/>
          <w:bottom w:w="15" w:type="dxa"/>
          <w:right w:w="15" w:type="dxa"/>
        </w:tblCellMar>
      </w:tblPr>
      <w:tblGrid>
        <w:gridCol w:w="777"/>
        <w:gridCol w:w="4540"/>
        <w:gridCol w:w="1132"/>
        <w:gridCol w:w="2260"/>
      </w:tblGrid>
      <w:tr>
        <w:tblPrEx>
          <w:tblLayout w:type="fixed"/>
          <w:tblCellMar>
            <w:top w:w="15" w:type="dxa"/>
            <w:left w:w="15" w:type="dxa"/>
            <w:bottom w:w="15" w:type="dxa"/>
            <w:right w:w="15" w:type="dxa"/>
          </w:tblCellMar>
        </w:tblPrEx>
        <w:trPr>
          <w:trHeight w:val="750" w:hRule="atLeast"/>
          <w:tblHeader/>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color w:val="000000"/>
                <w:sz w:val="24"/>
              </w:rPr>
            </w:pPr>
            <w:r>
              <w:rPr>
                <w:rFonts w:hAnsi="黑体" w:eastAsia="黑体"/>
                <w:color w:val="000000"/>
                <w:kern w:val="0"/>
                <w:sz w:val="24"/>
              </w:rPr>
              <w:t>序号</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color w:val="000000"/>
                <w:sz w:val="24"/>
              </w:rPr>
            </w:pPr>
            <w:r>
              <w:rPr>
                <w:rFonts w:hAnsi="黑体" w:eastAsia="黑体"/>
                <w:color w:val="000000"/>
                <w:kern w:val="0"/>
                <w:sz w:val="24"/>
              </w:rPr>
              <w:t>项目名称</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sz w:val="24"/>
              </w:rPr>
            </w:pPr>
            <w:r>
              <w:rPr>
                <w:rFonts w:hAnsi="黑体" w:eastAsia="黑体"/>
                <w:color w:val="000000"/>
                <w:kern w:val="0"/>
                <w:sz w:val="24"/>
              </w:rPr>
              <w:t>负责人</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eastAsia="黑体"/>
                <w:color w:val="000000"/>
                <w:kern w:val="0"/>
                <w:sz w:val="24"/>
              </w:rPr>
            </w:pPr>
            <w:r>
              <w:rPr>
                <w:rFonts w:hAnsi="黑体" w:eastAsia="黑体"/>
                <w:color w:val="000000"/>
                <w:kern w:val="0"/>
                <w:sz w:val="24"/>
              </w:rPr>
              <w:t>所属单位</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基于OBE理念的基础编程语言课程群建设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陈  倩</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2</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基于OBE的计算机硬件类课程改革与教学资源建设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李广明</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计算机学院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3</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精细化工课程群的建设与改革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廖文波</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化学与环境工程学院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4</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基于OBE教育理念的基础化学课程群建设的改革研究与实践</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邵友元</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化学与环境工程学院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5</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《水污染控制课程群》的建设与改革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兰善红</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化学与环境工程学院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6</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基于OBE理念的机械设计课程群的建设与改革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田  君</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机械工程学院</w:t>
            </w:r>
          </w:p>
        </w:tc>
      </w:tr>
      <w:tr>
        <w:tblPrEx>
          <w:tblLayout w:type="fixed"/>
          <w:tblCellMar>
            <w:top w:w="15" w:type="dxa"/>
            <w:left w:w="15" w:type="dxa"/>
            <w:bottom w:w="15" w:type="dxa"/>
            <w:right w:w="15" w:type="dxa"/>
          </w:tblCellMar>
        </w:tblPrEx>
        <w:trPr>
          <w:trHeight w:val="596"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7</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以OBE为导向的工业设计专业核心课程群的建设与改革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张白露</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机械工程学院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8</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工业工程专业生产管理与管理优化类课程群的建设与改革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张智聪</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机械工程学院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9</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以OBE教育模式为导向的混凝土建筑结构设计课程群建设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刘洪涛</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建筑工程系</w:t>
            </w:r>
          </w:p>
        </w:tc>
      </w:tr>
      <w:tr>
        <w:tblPrEx>
          <w:tblLayout w:type="fixed"/>
          <w:tblCellMar>
            <w:top w:w="15" w:type="dxa"/>
            <w:left w:w="15" w:type="dxa"/>
            <w:bottom w:w="15" w:type="dxa"/>
            <w:right w:w="15" w:type="dxa"/>
          </w:tblCellMar>
        </w:tblPrEx>
        <w:trPr>
          <w:trHeight w:val="540"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10</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以BIM项目驱动工程实施全过程实践的施工管理类课程群构建与改革</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孙  璨</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建筑工程系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11</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会计学专业课程群建设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彭桂芳</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工商管理学院</w:t>
            </w:r>
          </w:p>
        </w:tc>
      </w:tr>
      <w:tr>
        <w:tblPrEx>
          <w:tblLayout w:type="fixed"/>
          <w:tblCellMar>
            <w:top w:w="15" w:type="dxa"/>
            <w:left w:w="15" w:type="dxa"/>
            <w:bottom w:w="15" w:type="dxa"/>
            <w:right w:w="15" w:type="dxa"/>
          </w:tblCellMar>
        </w:tblPrEx>
        <w:trPr>
          <w:trHeight w:val="600"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12</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基于OBE理念的以《人力资源管理》课程为核心的课程群改革与建设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刘永安</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工商管理学院</w:t>
            </w:r>
          </w:p>
        </w:tc>
      </w:tr>
      <w:tr>
        <w:tblPrEx>
          <w:tblLayout w:type="fixed"/>
          <w:tblCellMar>
            <w:top w:w="15" w:type="dxa"/>
            <w:left w:w="15" w:type="dxa"/>
            <w:bottom w:w="15" w:type="dxa"/>
            <w:right w:w="15" w:type="dxa"/>
          </w:tblCellMar>
        </w:tblPrEx>
        <w:trPr>
          <w:trHeight w:val="540"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13</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人力资源管理专业岗位与员工管理核心课程群的建设与改革研究</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龚志周</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工商管理学院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14</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基于OBE理念的经济学类课程群改革与建设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刘  伟</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经济贸易系</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15</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广播电视学课程改革与建设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严前海</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文学院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16</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面向卓越法律人才培养的民商事法课程群改革与建设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郑玉敏</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政法学院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17</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能力取向的公共政策分析课程群建设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杨少星</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政法学院</w:t>
            </w:r>
          </w:p>
        </w:tc>
      </w:tr>
      <w:tr>
        <w:tblPrEx>
          <w:tblLayout w:type="fixed"/>
          <w:tblCellMar>
            <w:top w:w="15" w:type="dxa"/>
            <w:left w:w="15" w:type="dxa"/>
            <w:bottom w:w="15" w:type="dxa"/>
            <w:right w:w="15" w:type="dxa"/>
          </w:tblCellMar>
        </w:tblPrEx>
        <w:trPr>
          <w:trHeight w:val="285" w:hRule="atLeast"/>
          <w:jc w:val="center"/>
        </w:trPr>
        <w:tc>
          <w:tcPr>
            <w:tcW w:w="7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18</w:t>
            </w:r>
          </w:p>
        </w:tc>
        <w:tc>
          <w:tcPr>
            <w:tcW w:w="454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rPr>
              <w:t>基于高素质应用型人才培养的思政课教学改革与建设</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rPr>
              <w:t>银  锋</w:t>
            </w:r>
          </w:p>
        </w:tc>
        <w:tc>
          <w:tcPr>
            <w:tcW w:w="2260"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思想政治理论教学部</w:t>
            </w:r>
          </w:p>
        </w:tc>
      </w:tr>
    </w:tbl>
    <w:p>
      <w:pPr/>
    </w:p>
    <w:p>
      <w:pPr/>
    </w:p>
    <w:p>
      <w:pPr>
        <w:pStyle w:val="5"/>
        <w:widowControl/>
        <w:spacing w:before="0" w:beforeAutospacing="0" w:after="0" w:afterAutospacing="0" w:line="375" w:lineRule="atLeast"/>
        <w:rPr>
          <w:rFonts w:ascii="黑体" w:hAnsi="黑体" w:eastAsia="黑体" w:cs="黑体"/>
          <w:color w:val="000000"/>
          <w:sz w:val="28"/>
          <w:szCs w:val="28"/>
        </w:rPr>
      </w:pPr>
    </w:p>
    <w:p>
      <w:pPr>
        <w:pStyle w:val="5"/>
        <w:widowControl/>
        <w:spacing w:before="0" w:beforeAutospacing="0" w:after="0" w:afterAutospacing="0" w:line="375" w:lineRule="atLeast"/>
        <w:rPr>
          <w:rFonts w:ascii="黑体" w:hAnsi="黑体" w:eastAsia="黑体" w:cs="黑体"/>
          <w:color w:val="000000"/>
          <w:sz w:val="28"/>
          <w:szCs w:val="28"/>
        </w:rPr>
      </w:pPr>
      <w:r>
        <w:rPr>
          <w:rFonts w:hint="eastAsia" w:ascii="黑体" w:hAnsi="黑体" w:eastAsia="黑体" w:cs="黑体"/>
          <w:color w:val="000000"/>
          <w:sz w:val="28"/>
          <w:szCs w:val="28"/>
        </w:rPr>
        <w:t>附件3</w:t>
      </w:r>
    </w:p>
    <w:p>
      <w:pPr>
        <w:pStyle w:val="5"/>
        <w:widowControl/>
        <w:spacing w:before="0" w:beforeAutospacing="0" w:after="0" w:afterAutospacing="0" w:line="375" w:lineRule="atLeast"/>
        <w:rPr>
          <w:rFonts w:ascii="黑体" w:hAnsi="黑体" w:eastAsia="黑体" w:cs="黑体"/>
          <w:color w:val="000000"/>
          <w:sz w:val="28"/>
          <w:szCs w:val="28"/>
        </w:rPr>
      </w:pPr>
      <w:r>
        <w:rPr>
          <w:rFonts w:hint="eastAsia" w:ascii="黑体" w:hAnsi="黑体" w:eastAsia="黑体" w:cs="黑体"/>
          <w:color w:val="000000"/>
          <w:sz w:val="28"/>
          <w:szCs w:val="28"/>
        </w:rPr>
        <w:t>东莞理工学院项目研究进展自查表</w:t>
      </w:r>
    </w:p>
    <w:tbl>
      <w:tblPr>
        <w:tblStyle w:val="9"/>
        <w:tblW w:w="8855" w:type="dxa"/>
        <w:jc w:val="center"/>
        <w:tblInd w:w="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798"/>
        <w:gridCol w:w="1417"/>
        <w:gridCol w:w="1843"/>
        <w:gridCol w:w="1134"/>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930" w:type="dxa"/>
            <w:vAlign w:val="center"/>
          </w:tcPr>
          <w:p>
            <w:pPr>
              <w:jc w:val="center"/>
              <w:rPr>
                <w:rFonts w:ascii="宋体" w:hAnsi="宋体" w:cs="宋体"/>
                <w:b/>
                <w:szCs w:val="21"/>
              </w:rPr>
            </w:pPr>
            <w:r>
              <w:rPr>
                <w:rFonts w:hint="eastAsia" w:ascii="宋体" w:hAnsi="宋体" w:cs="宋体"/>
                <w:b/>
                <w:szCs w:val="21"/>
              </w:rPr>
              <w:t>项目</w:t>
            </w:r>
          </w:p>
          <w:p>
            <w:pPr>
              <w:jc w:val="center"/>
              <w:rPr>
                <w:rFonts w:ascii="宋体" w:hAnsi="宋体" w:cs="宋体"/>
                <w:b/>
                <w:szCs w:val="21"/>
              </w:rPr>
            </w:pPr>
            <w:r>
              <w:rPr>
                <w:rFonts w:hint="eastAsia" w:ascii="宋体" w:hAnsi="宋体" w:cs="宋体"/>
                <w:b/>
                <w:szCs w:val="21"/>
              </w:rPr>
              <w:t>名称</w:t>
            </w:r>
          </w:p>
        </w:tc>
        <w:tc>
          <w:tcPr>
            <w:tcW w:w="5058" w:type="dxa"/>
            <w:gridSpan w:val="3"/>
            <w:vAlign w:val="center"/>
          </w:tcPr>
          <w:p>
            <w:pPr>
              <w:jc w:val="center"/>
              <w:rPr>
                <w:rFonts w:ascii="宋体" w:hAnsi="宋体" w:cs="宋体"/>
                <w:b/>
                <w:szCs w:val="21"/>
              </w:rPr>
            </w:pPr>
          </w:p>
        </w:tc>
        <w:tc>
          <w:tcPr>
            <w:tcW w:w="1134" w:type="dxa"/>
            <w:vAlign w:val="center"/>
          </w:tcPr>
          <w:p>
            <w:pPr>
              <w:jc w:val="center"/>
              <w:rPr>
                <w:rFonts w:ascii="宋体" w:hAnsi="宋体" w:cs="宋体"/>
                <w:b/>
                <w:szCs w:val="21"/>
              </w:rPr>
            </w:pPr>
            <w:r>
              <w:rPr>
                <w:rFonts w:hint="eastAsia" w:ascii="宋体" w:hAnsi="宋体" w:cs="宋体"/>
                <w:b/>
                <w:szCs w:val="21"/>
              </w:rPr>
              <w:t>立项时间</w:t>
            </w:r>
          </w:p>
        </w:tc>
        <w:tc>
          <w:tcPr>
            <w:tcW w:w="1733" w:type="dxa"/>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930" w:type="dxa"/>
            <w:vAlign w:val="center"/>
          </w:tcPr>
          <w:p>
            <w:pPr>
              <w:jc w:val="center"/>
              <w:rPr>
                <w:rFonts w:ascii="宋体" w:hAnsi="宋体" w:cs="宋体"/>
                <w:b/>
                <w:szCs w:val="21"/>
              </w:rPr>
            </w:pPr>
            <w:r>
              <w:rPr>
                <w:rFonts w:hint="eastAsia" w:ascii="宋体" w:hAnsi="宋体" w:cs="宋体"/>
                <w:b/>
                <w:szCs w:val="21"/>
              </w:rPr>
              <w:t>项目</w:t>
            </w:r>
          </w:p>
          <w:p>
            <w:pPr>
              <w:jc w:val="center"/>
              <w:rPr>
                <w:rFonts w:ascii="宋体" w:hAnsi="宋体" w:cs="宋体"/>
                <w:b/>
                <w:szCs w:val="21"/>
              </w:rPr>
            </w:pPr>
            <w:r>
              <w:rPr>
                <w:rFonts w:hint="eastAsia" w:ascii="宋体" w:hAnsi="宋体" w:cs="宋体"/>
                <w:b/>
                <w:szCs w:val="21"/>
              </w:rPr>
              <w:t>负责人</w:t>
            </w:r>
          </w:p>
        </w:tc>
        <w:tc>
          <w:tcPr>
            <w:tcW w:w="1798" w:type="dxa"/>
            <w:vAlign w:val="center"/>
          </w:tcPr>
          <w:p>
            <w:pPr>
              <w:jc w:val="center"/>
              <w:rPr>
                <w:rFonts w:ascii="宋体" w:hAnsi="宋体" w:cs="宋体"/>
                <w:b/>
                <w:szCs w:val="21"/>
              </w:rPr>
            </w:pPr>
          </w:p>
        </w:tc>
        <w:tc>
          <w:tcPr>
            <w:tcW w:w="1417" w:type="dxa"/>
            <w:vAlign w:val="center"/>
          </w:tcPr>
          <w:p>
            <w:pPr>
              <w:jc w:val="center"/>
              <w:rPr>
                <w:rFonts w:ascii="宋体" w:hAnsi="宋体" w:cs="宋体"/>
                <w:b/>
                <w:szCs w:val="21"/>
              </w:rPr>
            </w:pPr>
            <w:r>
              <w:rPr>
                <w:rFonts w:hint="eastAsia" w:ascii="宋体" w:hAnsi="宋体" w:cs="宋体"/>
                <w:b/>
                <w:szCs w:val="21"/>
              </w:rPr>
              <w:t>项目</w:t>
            </w:r>
          </w:p>
          <w:p>
            <w:pPr>
              <w:jc w:val="center"/>
              <w:rPr>
                <w:rFonts w:ascii="宋体" w:hAnsi="宋体" w:cs="宋体"/>
                <w:b/>
                <w:szCs w:val="21"/>
              </w:rPr>
            </w:pPr>
            <w:r>
              <w:rPr>
                <w:rFonts w:hint="eastAsia" w:ascii="宋体" w:hAnsi="宋体" w:cs="宋体"/>
                <w:b/>
                <w:szCs w:val="21"/>
              </w:rPr>
              <w:t>类型</w:t>
            </w:r>
          </w:p>
        </w:tc>
        <w:tc>
          <w:tcPr>
            <w:tcW w:w="1843" w:type="dxa"/>
            <w:vAlign w:val="center"/>
          </w:tcPr>
          <w:p>
            <w:pPr>
              <w:jc w:val="center"/>
              <w:rPr>
                <w:rFonts w:ascii="宋体" w:hAnsi="宋体" w:cs="宋体"/>
                <w:b/>
                <w:szCs w:val="21"/>
              </w:rPr>
            </w:pPr>
          </w:p>
        </w:tc>
        <w:tc>
          <w:tcPr>
            <w:tcW w:w="1134" w:type="dxa"/>
            <w:vAlign w:val="center"/>
          </w:tcPr>
          <w:p>
            <w:pPr>
              <w:jc w:val="center"/>
              <w:rPr>
                <w:rFonts w:ascii="宋体" w:hAnsi="宋体" w:cs="宋体"/>
                <w:b/>
                <w:szCs w:val="21"/>
              </w:rPr>
            </w:pPr>
            <w:r>
              <w:rPr>
                <w:rFonts w:hint="eastAsia" w:ascii="宋体" w:hAnsi="宋体" w:cs="宋体"/>
                <w:b/>
                <w:szCs w:val="21"/>
              </w:rPr>
              <w:t>计划完成时间</w:t>
            </w:r>
          </w:p>
        </w:tc>
        <w:tc>
          <w:tcPr>
            <w:tcW w:w="1733" w:type="dxa"/>
            <w:vAlign w:val="center"/>
          </w:tcPr>
          <w:p>
            <w:pPr>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930" w:type="dxa"/>
            <w:vMerge w:val="restart"/>
            <w:vAlign w:val="center"/>
          </w:tcPr>
          <w:p>
            <w:pPr>
              <w:jc w:val="center"/>
              <w:rPr>
                <w:rFonts w:ascii="宋体" w:hAnsi="宋体" w:cs="宋体"/>
                <w:b/>
                <w:szCs w:val="21"/>
              </w:rPr>
            </w:pPr>
            <w:r>
              <w:rPr>
                <w:rFonts w:hint="eastAsia" w:ascii="宋体" w:hAnsi="宋体" w:cs="宋体"/>
                <w:b/>
                <w:szCs w:val="21"/>
              </w:rPr>
              <w:t>资助经费</w:t>
            </w:r>
          </w:p>
        </w:tc>
        <w:tc>
          <w:tcPr>
            <w:tcW w:w="7925" w:type="dxa"/>
            <w:gridSpan w:val="5"/>
            <w:vAlign w:val="center"/>
          </w:tcPr>
          <w:p>
            <w:pPr>
              <w:rPr>
                <w:rFonts w:ascii="宋体" w:hAnsi="宋体" w:cs="宋体"/>
                <w:b/>
                <w:szCs w:val="21"/>
              </w:rPr>
            </w:pPr>
            <w:r>
              <w:rPr>
                <w:rFonts w:hint="eastAsia" w:ascii="宋体" w:hAnsi="宋体" w:cs="宋体"/>
                <w:b/>
                <w:szCs w:val="21"/>
              </w:rPr>
              <w:t>计划项目经费：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930" w:type="dxa"/>
            <w:vMerge w:val="continue"/>
            <w:vAlign w:val="center"/>
          </w:tcPr>
          <w:p>
            <w:pPr>
              <w:jc w:val="center"/>
              <w:rPr>
                <w:rFonts w:ascii="宋体" w:hAnsi="宋体" w:cs="宋体"/>
                <w:b/>
                <w:szCs w:val="21"/>
              </w:rPr>
            </w:pPr>
          </w:p>
        </w:tc>
        <w:tc>
          <w:tcPr>
            <w:tcW w:w="7925" w:type="dxa"/>
            <w:gridSpan w:val="5"/>
            <w:vAlign w:val="center"/>
          </w:tcPr>
          <w:p>
            <w:pPr>
              <w:rPr>
                <w:rFonts w:ascii="宋体" w:hAnsi="宋体" w:cs="宋体"/>
                <w:b/>
                <w:szCs w:val="21"/>
              </w:rPr>
            </w:pPr>
            <w:r>
              <w:rPr>
                <w:rFonts w:hint="eastAsia" w:ascii="宋体" w:hAnsi="宋体" w:cs="宋体"/>
                <w:b/>
                <w:spacing w:val="16"/>
                <w:szCs w:val="21"/>
              </w:rPr>
              <w:t>前期拨付经费</w:t>
            </w:r>
            <w:r>
              <w:rPr>
                <w:rFonts w:hint="eastAsia" w:ascii="宋体" w:hAnsi="宋体" w:cs="宋体"/>
                <w:b/>
                <w:szCs w:val="21"/>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9" w:hRule="atLeast"/>
          <w:jc w:val="center"/>
        </w:trPr>
        <w:tc>
          <w:tcPr>
            <w:tcW w:w="8855" w:type="dxa"/>
            <w:gridSpan w:val="6"/>
          </w:tcPr>
          <w:p>
            <w:pPr>
              <w:numPr>
                <w:ilvl w:val="0"/>
                <w:numId w:val="1"/>
              </w:numPr>
              <w:spacing w:beforeLines="50"/>
              <w:rPr>
                <w:rFonts w:ascii="宋体" w:hAnsi="宋体" w:cs="宋体"/>
                <w:b/>
                <w:szCs w:val="21"/>
              </w:rPr>
            </w:pPr>
            <w:r>
              <w:rPr>
                <w:rFonts w:hint="eastAsia" w:ascii="宋体" w:hAnsi="宋体" w:cs="宋体"/>
                <w:b/>
                <w:szCs w:val="21"/>
              </w:rPr>
              <w:t>项目建设目标（对照原申请表）：</w:t>
            </w: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2" w:hRule="atLeast"/>
          <w:jc w:val="center"/>
        </w:trPr>
        <w:tc>
          <w:tcPr>
            <w:tcW w:w="8855" w:type="dxa"/>
            <w:gridSpan w:val="6"/>
          </w:tcPr>
          <w:p>
            <w:pPr>
              <w:spacing w:beforeLines="50"/>
              <w:rPr>
                <w:rFonts w:ascii="宋体" w:hAnsi="宋体" w:cs="宋体"/>
                <w:b/>
                <w:szCs w:val="21"/>
              </w:rPr>
            </w:pPr>
            <w:r>
              <w:rPr>
                <w:rFonts w:hint="eastAsia" w:ascii="宋体" w:hAnsi="宋体" w:cs="宋体"/>
                <w:b/>
                <w:szCs w:val="21"/>
              </w:rPr>
              <w:t>二、项目建设进展情况:（已完成的工作,占总工作量的____%）</w:t>
            </w: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2" w:hRule="atLeast"/>
          <w:jc w:val="center"/>
        </w:trPr>
        <w:tc>
          <w:tcPr>
            <w:tcW w:w="8855" w:type="dxa"/>
            <w:gridSpan w:val="6"/>
          </w:tcPr>
          <w:p>
            <w:pPr>
              <w:spacing w:beforeLines="50"/>
              <w:rPr>
                <w:rFonts w:ascii="宋体" w:hAnsi="宋体" w:cs="宋体"/>
                <w:b/>
                <w:szCs w:val="21"/>
              </w:rPr>
            </w:pPr>
            <w:r>
              <w:rPr>
                <w:rFonts w:hint="eastAsia" w:ascii="宋体" w:hAnsi="宋体" w:cs="宋体"/>
                <w:b/>
                <w:szCs w:val="21"/>
              </w:rPr>
              <w:t>三、经费使用情况：</w:t>
            </w: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855" w:type="dxa"/>
            <w:gridSpan w:val="6"/>
          </w:tcPr>
          <w:p>
            <w:pPr>
              <w:spacing w:beforeLines="50"/>
              <w:rPr>
                <w:rFonts w:ascii="宋体" w:hAnsi="宋体" w:cs="宋体"/>
                <w:b/>
                <w:szCs w:val="21"/>
              </w:rPr>
            </w:pPr>
            <w:r>
              <w:rPr>
                <w:rFonts w:hint="eastAsia" w:ascii="宋体" w:hAnsi="宋体" w:cs="宋体"/>
                <w:b/>
                <w:szCs w:val="21"/>
              </w:rPr>
              <w:t>四、小结：</w:t>
            </w:r>
          </w:p>
          <w:p>
            <w:pPr>
              <w:spacing w:beforeLines="50"/>
              <w:rPr>
                <w:rFonts w:ascii="宋体" w:hAnsi="宋体" w:cs="宋体"/>
                <w:b/>
                <w:szCs w:val="21"/>
              </w:rPr>
            </w:pPr>
            <w:r>
              <w:rPr>
                <w:rFonts w:hint="eastAsia" w:ascii="宋体" w:hAnsi="宋体" w:cs="宋体"/>
                <w:b/>
                <w:szCs w:val="21"/>
              </w:rPr>
              <w:t>1．取得的阶段性成果及实施与推广情况：</w:t>
            </w: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855" w:type="dxa"/>
            <w:gridSpan w:val="6"/>
          </w:tcPr>
          <w:p>
            <w:pPr>
              <w:spacing w:beforeLines="50"/>
              <w:rPr>
                <w:rFonts w:ascii="宋体" w:hAnsi="宋体" w:cs="宋体"/>
                <w:b/>
                <w:szCs w:val="21"/>
              </w:rPr>
            </w:pPr>
            <w:r>
              <w:rPr>
                <w:rFonts w:hint="eastAsia" w:ascii="宋体" w:hAnsi="宋体" w:cs="宋体"/>
                <w:b/>
                <w:szCs w:val="21"/>
              </w:rPr>
              <w:t>2．目前仍存在的问题与改进措施：</w:t>
            </w: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p>
            <w:pPr>
              <w:ind w:firstLine="422" w:firstLineChars="200"/>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jc w:val="center"/>
        </w:trPr>
        <w:tc>
          <w:tcPr>
            <w:tcW w:w="8855" w:type="dxa"/>
            <w:gridSpan w:val="6"/>
          </w:tcPr>
          <w:p>
            <w:pPr>
              <w:spacing w:beforeLines="50"/>
              <w:rPr>
                <w:rFonts w:ascii="宋体" w:hAnsi="宋体" w:cs="宋体"/>
                <w:b/>
                <w:szCs w:val="21"/>
              </w:rPr>
            </w:pPr>
            <w:r>
              <w:rPr>
                <w:rFonts w:hint="eastAsia" w:ascii="宋体" w:hAnsi="宋体" w:cs="宋体"/>
                <w:b/>
                <w:szCs w:val="21"/>
              </w:rPr>
              <w:t>五、院系意见：</w:t>
            </w:r>
          </w:p>
          <w:p>
            <w:pPr>
              <w:ind w:firstLine="422" w:firstLineChars="200"/>
              <w:rPr>
                <w:rFonts w:ascii="宋体" w:hAnsi="宋体" w:cs="宋体"/>
                <w:b/>
                <w:szCs w:val="21"/>
              </w:rPr>
            </w:pPr>
          </w:p>
          <w:p>
            <w:pPr>
              <w:ind w:firstLine="420" w:firstLineChars="200"/>
              <w:rPr>
                <w:rFonts w:ascii="宋体" w:hAnsi="宋体" w:cs="宋体"/>
                <w:bCs/>
                <w:szCs w:val="21"/>
              </w:rPr>
            </w:pPr>
          </w:p>
          <w:p>
            <w:pPr>
              <w:ind w:firstLine="420" w:firstLineChars="200"/>
              <w:rPr>
                <w:rFonts w:ascii="宋体" w:hAnsi="宋体" w:cs="宋体"/>
                <w:bCs/>
                <w:szCs w:val="21"/>
              </w:rPr>
            </w:pPr>
          </w:p>
          <w:p>
            <w:pPr>
              <w:ind w:firstLine="420" w:firstLineChars="200"/>
              <w:rPr>
                <w:rFonts w:ascii="宋体" w:hAnsi="宋体" w:cs="宋体"/>
                <w:bCs/>
                <w:szCs w:val="21"/>
              </w:rPr>
            </w:pPr>
          </w:p>
          <w:p>
            <w:pPr>
              <w:ind w:firstLine="420" w:firstLineChars="200"/>
              <w:rPr>
                <w:rFonts w:ascii="宋体" w:hAnsi="宋体" w:cs="宋体"/>
                <w:bCs/>
                <w:szCs w:val="21"/>
              </w:rPr>
            </w:pPr>
          </w:p>
          <w:p>
            <w:pPr>
              <w:ind w:firstLine="420" w:firstLineChars="200"/>
              <w:rPr>
                <w:rFonts w:ascii="宋体" w:hAnsi="宋体" w:cs="宋体"/>
                <w:bCs/>
                <w:szCs w:val="21"/>
              </w:rPr>
            </w:pPr>
            <w:r>
              <w:rPr>
                <w:rFonts w:hint="eastAsia" w:ascii="宋体" w:hAnsi="宋体" w:cs="宋体"/>
                <w:bCs/>
                <w:szCs w:val="21"/>
              </w:rPr>
              <w:t>院系签名（院系签章）：</w:t>
            </w:r>
          </w:p>
          <w:p>
            <w:pPr>
              <w:ind w:firstLine="420" w:firstLineChars="200"/>
              <w:rPr>
                <w:rFonts w:ascii="宋体" w:hAnsi="宋体" w:cs="宋体"/>
                <w:bCs/>
                <w:szCs w:val="21"/>
              </w:rPr>
            </w:pPr>
            <w:r>
              <w:rPr>
                <w:rFonts w:hint="eastAsia" w:ascii="宋体" w:hAnsi="宋体" w:cs="宋体"/>
                <w:bCs/>
                <w:szCs w:val="21"/>
              </w:rPr>
              <w:t xml:space="preserve">                                         时间：</w:t>
            </w:r>
          </w:p>
          <w:p>
            <w:pPr>
              <w:ind w:firstLine="422" w:firstLineChars="200"/>
              <w:rPr>
                <w:rFonts w:ascii="宋体" w:hAnsi="宋体" w:cs="宋体"/>
                <w:b/>
                <w:szCs w:val="21"/>
              </w:rPr>
            </w:pPr>
          </w:p>
        </w:tc>
      </w:tr>
    </w:tbl>
    <w:p>
      <w:pPr/>
    </w:p>
    <w:sectPr>
      <w:pgSz w:w="11906" w:h="16838"/>
      <w:pgMar w:top="1304" w:right="1304" w:bottom="85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5302586">
    <w:nsid w:val="5625913A"/>
    <w:multiLevelType w:val="singleLevel"/>
    <w:tmpl w:val="5625913A"/>
    <w:lvl w:ilvl="0" w:tentative="1">
      <w:start w:val="1"/>
      <w:numFmt w:val="chineseCounting"/>
      <w:suff w:val="nothing"/>
      <w:lvlText w:val="%1、"/>
      <w:lvlJc w:val="left"/>
    </w:lvl>
  </w:abstractNum>
  <w:num w:numId="1">
    <w:abstractNumId w:val="14453025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176793"/>
    <w:rsid w:val="00164AE0"/>
    <w:rsid w:val="00176793"/>
    <w:rsid w:val="004B28A4"/>
    <w:rsid w:val="0067428E"/>
    <w:rsid w:val="009839D8"/>
    <w:rsid w:val="00C35243"/>
    <w:rsid w:val="093C115E"/>
    <w:rsid w:val="0F542633"/>
    <w:rsid w:val="187C6339"/>
    <w:rsid w:val="2114575A"/>
    <w:rsid w:val="27C70F4E"/>
    <w:rsid w:val="2F881E8A"/>
    <w:rsid w:val="31614F93"/>
    <w:rsid w:val="413660F2"/>
    <w:rsid w:val="4EEE450B"/>
    <w:rsid w:val="59D71F5B"/>
    <w:rsid w:val="5BB47782"/>
    <w:rsid w:val="5FA31673"/>
    <w:rsid w:val="69FD3A6F"/>
    <w:rsid w:val="6A9C3978"/>
    <w:rsid w:val="6CF105C9"/>
    <w:rsid w:val="772300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FollowedHyperlink"/>
    <w:basedOn w:val="6"/>
    <w:qFormat/>
    <w:uiPriority w:val="0"/>
    <w:rPr>
      <w:color w:val="333333"/>
      <w:u w:val="none"/>
    </w:rPr>
  </w:style>
  <w:style w:type="character" w:styleId="8">
    <w:name w:val="Hyperlink"/>
    <w:basedOn w:val="6"/>
    <w:qFormat/>
    <w:uiPriority w:val="0"/>
    <w:rPr>
      <w:color w:val="000000"/>
      <w:u w:val="none"/>
    </w:rPr>
  </w:style>
  <w:style w:type="character" w:customStyle="1" w:styleId="10">
    <w:name w:val="font11"/>
    <w:basedOn w:val="6"/>
    <w:qFormat/>
    <w:uiPriority w:val="0"/>
    <w:rPr>
      <w:rFonts w:hint="eastAsia" w:ascii="宋体" w:hAnsi="宋体" w:eastAsia="宋体" w:cs="宋体"/>
      <w:color w:val="000000"/>
      <w:sz w:val="24"/>
      <w:szCs w:val="24"/>
      <w:u w:val="none"/>
    </w:rPr>
  </w:style>
  <w:style w:type="character" w:customStyle="1" w:styleId="11">
    <w:name w:val="font01"/>
    <w:basedOn w:val="6"/>
    <w:qFormat/>
    <w:uiPriority w:val="0"/>
    <w:rPr>
      <w:rFonts w:hint="eastAsia" w:ascii="宋体" w:hAnsi="宋体" w:eastAsia="宋体" w:cs="宋体"/>
      <w:color w:val="000000"/>
      <w:sz w:val="22"/>
      <w:szCs w:val="22"/>
      <w:u w:val="none"/>
    </w:rPr>
  </w:style>
  <w:style w:type="character" w:customStyle="1" w:styleId="12">
    <w:name w:val="页眉 Char"/>
    <w:basedOn w:val="6"/>
    <w:link w:val="4"/>
    <w:qFormat/>
    <w:uiPriority w:val="0"/>
    <w:rPr>
      <w:kern w:val="2"/>
      <w:sz w:val="18"/>
      <w:szCs w:val="18"/>
    </w:rPr>
  </w:style>
  <w:style w:type="character" w:customStyle="1" w:styleId="13">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683</Words>
  <Characters>3895</Characters>
  <Lines>32</Lines>
  <Paragraphs>9</Paragraphs>
  <ScaleCrop>false</ScaleCrop>
  <LinksUpToDate>false</LinksUpToDate>
  <CharactersWithSpaces>4569</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曾宪群</cp:lastModifiedBy>
  <dcterms:modified xsi:type="dcterms:W3CDTF">2016-01-05T03:27:36Z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